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0B" w:rsidRPr="00102200" w:rsidRDefault="00684A0B" w:rsidP="00684A0B">
      <w:pPr>
        <w:jc w:val="center"/>
        <w:rPr>
          <w:b/>
          <w:sz w:val="28"/>
          <w:szCs w:val="28"/>
        </w:rPr>
      </w:pPr>
      <w:r w:rsidRPr="00102200">
        <w:rPr>
          <w:b/>
          <w:sz w:val="28"/>
          <w:szCs w:val="28"/>
        </w:rPr>
        <w:t>ФОНД ПОДДЕРЖКИ ДЕТЕЙ, НАХОДЯЩИХСЯ</w:t>
      </w:r>
    </w:p>
    <w:p w:rsidR="00684A0B" w:rsidRPr="009C4D74" w:rsidRDefault="00684A0B" w:rsidP="00684A0B">
      <w:pPr>
        <w:jc w:val="center"/>
        <w:rPr>
          <w:b/>
          <w:sz w:val="28"/>
          <w:szCs w:val="28"/>
        </w:rPr>
      </w:pPr>
      <w:r w:rsidRPr="00102200">
        <w:rPr>
          <w:b/>
          <w:sz w:val="28"/>
          <w:szCs w:val="28"/>
        </w:rPr>
        <w:t>В ТРУДНОЙ ЖИЗНЕННОЙ СИТУАЦИИ</w:t>
      </w:r>
    </w:p>
    <w:p w:rsidR="00684A0B" w:rsidRPr="009C4D74" w:rsidRDefault="00684A0B" w:rsidP="00684A0B">
      <w:pPr>
        <w:jc w:val="center"/>
        <w:rPr>
          <w:sz w:val="28"/>
          <w:szCs w:val="28"/>
        </w:rPr>
      </w:pPr>
      <w:r w:rsidRPr="009C4D74">
        <w:rPr>
          <w:sz w:val="28"/>
          <w:szCs w:val="28"/>
        </w:rPr>
        <w:t>__________________________________________________________________</w:t>
      </w:r>
    </w:p>
    <w:p w:rsidR="00684A0B" w:rsidRPr="009C4D74" w:rsidRDefault="00684A0B" w:rsidP="00684A0B">
      <w:pPr>
        <w:jc w:val="center"/>
        <w:rPr>
          <w:sz w:val="28"/>
          <w:szCs w:val="28"/>
        </w:rPr>
      </w:pPr>
    </w:p>
    <w:p w:rsidR="00684A0B" w:rsidRPr="00AD1754" w:rsidRDefault="00684A0B" w:rsidP="00684A0B">
      <w:pPr>
        <w:jc w:val="center"/>
        <w:rPr>
          <w:b/>
          <w:sz w:val="28"/>
          <w:szCs w:val="28"/>
        </w:rPr>
      </w:pPr>
      <w:r w:rsidRPr="00AD1754">
        <w:rPr>
          <w:b/>
          <w:sz w:val="28"/>
          <w:szCs w:val="28"/>
        </w:rPr>
        <w:t>ИНФОРМАЦИОННОЕ СООБЩЕНИЕ</w:t>
      </w:r>
    </w:p>
    <w:p w:rsidR="00AD1754" w:rsidRDefault="00684A0B" w:rsidP="00AD1754">
      <w:pPr>
        <w:jc w:val="center"/>
        <w:rPr>
          <w:b/>
          <w:sz w:val="28"/>
          <w:szCs w:val="28"/>
        </w:rPr>
      </w:pPr>
      <w:r w:rsidRPr="00AD1754">
        <w:rPr>
          <w:b/>
          <w:sz w:val="28"/>
          <w:szCs w:val="28"/>
        </w:rPr>
        <w:t xml:space="preserve">об итогах конкурсного отбора комплексов мер субъектов Российской Федерации </w:t>
      </w:r>
      <w:r w:rsidR="00AD1754" w:rsidRPr="00AD1754">
        <w:rPr>
          <w:b/>
          <w:sz w:val="28"/>
          <w:szCs w:val="28"/>
        </w:rPr>
        <w:t xml:space="preserve">«Развитие эффективных социальных практик, направленных </w:t>
      </w:r>
    </w:p>
    <w:p w:rsidR="00AD1754" w:rsidRPr="00AD1754" w:rsidRDefault="00AD1754" w:rsidP="00AD1754">
      <w:pPr>
        <w:jc w:val="center"/>
        <w:rPr>
          <w:b/>
          <w:sz w:val="28"/>
          <w:szCs w:val="28"/>
        </w:rPr>
      </w:pPr>
      <w:r w:rsidRPr="00AD1754">
        <w:rPr>
          <w:b/>
          <w:sz w:val="28"/>
          <w:szCs w:val="28"/>
        </w:rPr>
        <w:t>на сокращение бедности семей с детьми и улучшение условий жизнедеятельности детей в таких семьях»</w:t>
      </w:r>
    </w:p>
    <w:p w:rsidR="007A517A" w:rsidRPr="00684A0B" w:rsidRDefault="007A517A" w:rsidP="002F12BF">
      <w:pPr>
        <w:jc w:val="center"/>
        <w:rPr>
          <w:b/>
          <w:sz w:val="28"/>
          <w:szCs w:val="28"/>
        </w:rPr>
      </w:pPr>
    </w:p>
    <w:p w:rsidR="002F12BF" w:rsidRPr="00684A0B" w:rsidRDefault="002F12BF" w:rsidP="002F12BF">
      <w:pPr>
        <w:jc w:val="center"/>
        <w:rPr>
          <w:b/>
          <w:sz w:val="28"/>
          <w:szCs w:val="28"/>
        </w:rPr>
      </w:pPr>
    </w:p>
    <w:p w:rsidR="00AD1754" w:rsidRPr="00044AA1" w:rsidRDefault="00AD1754" w:rsidP="00AD1754">
      <w:pPr>
        <w:ind w:firstLine="567"/>
        <w:jc w:val="both"/>
        <w:rPr>
          <w:rFonts w:eastAsia="Calibri"/>
          <w:lang w:eastAsia="en-US"/>
        </w:rPr>
      </w:pPr>
      <w:proofErr w:type="gramStart"/>
      <w:r w:rsidRPr="00044AA1">
        <w:rPr>
          <w:rFonts w:eastAsia="Calibri"/>
          <w:lang w:eastAsia="en-US"/>
        </w:rPr>
        <w:t>В целях реализации Комплекса мер по оказанию поддержки детям, находящимся в трудной жизненной ситуации, на 2020 год, утвержденного попечительским советом Фонда поддержки детей, находящихся в трудной жизненной ситуации (далее – Фонд) (протокол заседания от 27 декабря 2019 г. № 2), программы Фонда «Моя семья» Фонд поддержки детей, находящихся в трудной жизненной ситуации (далее – Фонд), провел конкурсный отбор комплексов мер субъектов Российской Федерации</w:t>
      </w:r>
      <w:proofErr w:type="gramEnd"/>
      <w:r w:rsidRPr="00044AA1">
        <w:rPr>
          <w:rFonts w:eastAsia="Calibri"/>
          <w:lang w:eastAsia="en-US"/>
        </w:rPr>
        <w:t xml:space="preserve"> </w:t>
      </w:r>
      <w:r w:rsidRPr="00044AA1">
        <w:t>«Развитие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w:t>
      </w:r>
      <w:r w:rsidRPr="00044AA1">
        <w:rPr>
          <w:rFonts w:eastAsia="Calibri"/>
          <w:lang w:eastAsia="en-US"/>
        </w:rPr>
        <w:t>, для последующего предоставления грантов Фонда (далее – конкурс).</w:t>
      </w:r>
    </w:p>
    <w:p w:rsidR="00AD1754" w:rsidRDefault="00AD1754" w:rsidP="00AD1754">
      <w:pPr>
        <w:ind w:firstLine="567"/>
        <w:jc w:val="both"/>
        <w:rPr>
          <w:rFonts w:eastAsia="Calibri"/>
          <w:lang w:eastAsia="en-US"/>
        </w:rPr>
      </w:pPr>
      <w:r w:rsidRPr="00044AA1">
        <w:rPr>
          <w:rFonts w:eastAsia="Calibri"/>
          <w:lang w:eastAsia="en-US"/>
        </w:rPr>
        <w:t xml:space="preserve">На конкурс поступили заявки из 31 субъекта Российской Федерации. </w:t>
      </w:r>
    </w:p>
    <w:p w:rsidR="00AD1754" w:rsidRPr="00044AA1" w:rsidRDefault="00AD1754" w:rsidP="00AD1754">
      <w:pPr>
        <w:ind w:firstLine="567"/>
        <w:jc w:val="both"/>
        <w:rPr>
          <w:rFonts w:eastAsia="Calibri"/>
          <w:lang w:eastAsia="en-US"/>
        </w:rPr>
      </w:pPr>
      <w:r w:rsidRPr="00044AA1">
        <w:rPr>
          <w:rFonts w:eastAsia="Calibri"/>
          <w:lang w:eastAsia="en-US"/>
        </w:rPr>
        <w:t>Конкурсные процедуры проведены в соответствии с документами:</w:t>
      </w:r>
    </w:p>
    <w:p w:rsidR="00AD1754" w:rsidRPr="00044AA1" w:rsidRDefault="00AD1754" w:rsidP="00AD1754">
      <w:pPr>
        <w:ind w:firstLine="567"/>
        <w:jc w:val="both"/>
        <w:rPr>
          <w:rFonts w:eastAsia="Calibri"/>
          <w:lang w:eastAsia="en-US"/>
        </w:rPr>
      </w:pPr>
      <w:r w:rsidRPr="00044AA1">
        <w:rPr>
          <w:rFonts w:eastAsia="Calibri"/>
          <w:lang w:eastAsia="en-US"/>
        </w:rPr>
        <w:t>Положением о конкурсном отборе инновационных социальных проектов (комплексов мер) субъектов Российской Федерации в области поддержки детей и семей с детьми, находящихся в трудной жизненной ситуации (далее – Положение о конкурсном отборе), утверждённым решением правления Фонда от 28 февраля 2019 г. № 2;</w:t>
      </w:r>
    </w:p>
    <w:p w:rsidR="00AD1754" w:rsidRPr="00044AA1" w:rsidRDefault="00AD1754" w:rsidP="00AD1754">
      <w:pPr>
        <w:ind w:firstLine="567"/>
        <w:jc w:val="both"/>
        <w:rPr>
          <w:rFonts w:eastAsia="Calibri"/>
          <w:lang w:eastAsia="en-US"/>
        </w:rPr>
      </w:pPr>
      <w:r w:rsidRPr="00044AA1">
        <w:rPr>
          <w:rFonts w:eastAsia="Calibri"/>
          <w:lang w:eastAsia="en-US"/>
        </w:rPr>
        <w:t>Положением о Конкурсной комиссии Фонда поддержки детей, находящихся в трудной жизненной ситуации, по отбору программ, комплексов мер, проектов поддержки детей и семей с детьми, находящихся в трудной жизненной ситуации, утвержденным приказом Фонда от       12 мая 2016 г. № 45;</w:t>
      </w:r>
    </w:p>
    <w:p w:rsidR="00AD1754" w:rsidRPr="00044AA1" w:rsidRDefault="00AD1754" w:rsidP="00AD1754">
      <w:pPr>
        <w:ind w:firstLine="567"/>
        <w:jc w:val="both"/>
        <w:rPr>
          <w:rFonts w:eastAsia="Calibri"/>
          <w:lang w:eastAsia="en-US"/>
        </w:rPr>
      </w:pPr>
      <w:r w:rsidRPr="00044AA1">
        <w:rPr>
          <w:rFonts w:eastAsia="Calibri"/>
          <w:lang w:eastAsia="en-US"/>
        </w:rPr>
        <w:t xml:space="preserve">Конкурсной документацией и методическими рекомендациями для участников конкурсного отбора комплексов мер субъектов Российской Федерации </w:t>
      </w:r>
      <w:r w:rsidRPr="00044AA1">
        <w:t>«Развитие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w:t>
      </w:r>
      <w:r w:rsidRPr="00044AA1">
        <w:rPr>
          <w:rFonts w:eastAsia="Calibri"/>
          <w:lang w:eastAsia="en-US"/>
        </w:rPr>
        <w:t xml:space="preserve"> утвержденные приказом Фонда от 31 января 2020 г. № 8;</w:t>
      </w:r>
    </w:p>
    <w:p w:rsidR="00AD1754" w:rsidRPr="00044AA1" w:rsidRDefault="00AD1754" w:rsidP="00AD1754">
      <w:pPr>
        <w:ind w:firstLine="567"/>
        <w:jc w:val="both"/>
        <w:rPr>
          <w:rFonts w:eastAsia="Calibri"/>
          <w:lang w:eastAsia="en-US"/>
        </w:rPr>
      </w:pPr>
      <w:r w:rsidRPr="00044AA1">
        <w:rPr>
          <w:rFonts w:eastAsia="Calibri"/>
          <w:lang w:eastAsia="en-US"/>
        </w:rPr>
        <w:t>Рекомендациями для независимой экспертизы оценки заявок на участие в конкурсном отборе комплексов мер субъектов Российской Федерации (далее – Рекомендации), утвержденными приказом Фонда от 24 апреля 2019 г. № 33.</w:t>
      </w:r>
    </w:p>
    <w:p w:rsidR="00AD1754" w:rsidRPr="00044AA1" w:rsidRDefault="00AD1754" w:rsidP="00AD1754">
      <w:pPr>
        <w:ind w:firstLine="567"/>
        <w:jc w:val="both"/>
        <w:rPr>
          <w:rFonts w:eastAsia="Calibri"/>
          <w:lang w:eastAsia="en-US"/>
        </w:rPr>
      </w:pPr>
      <w:proofErr w:type="gramStart"/>
      <w:r w:rsidRPr="00044AA1">
        <w:rPr>
          <w:rFonts w:eastAsia="Calibri"/>
          <w:lang w:eastAsia="en-US"/>
        </w:rPr>
        <w:t>Оценка и сопоставление заявок на участие в конкурсе, осуществляемые конкурсной комиссией, проводились в два этапа.</w:t>
      </w:r>
      <w:proofErr w:type="gramEnd"/>
    </w:p>
    <w:p w:rsidR="00AD1754" w:rsidRDefault="00AD1754" w:rsidP="00AD1754">
      <w:pPr>
        <w:ind w:firstLine="567"/>
        <w:jc w:val="both"/>
        <w:rPr>
          <w:rFonts w:eastAsia="Calibri"/>
          <w:lang w:eastAsia="en-US"/>
        </w:rPr>
      </w:pPr>
      <w:r w:rsidRPr="00044AA1">
        <w:rPr>
          <w:rFonts w:eastAsia="Calibri"/>
          <w:lang w:eastAsia="en-US"/>
        </w:rPr>
        <w:t xml:space="preserve">На первом этапе членами конкурсной комиссии в соответствии с Формами оценки заявок, </w:t>
      </w:r>
      <w:proofErr w:type="gramStart"/>
      <w:r w:rsidRPr="00044AA1">
        <w:rPr>
          <w:rFonts w:eastAsia="Calibri"/>
          <w:lang w:eastAsia="en-US"/>
        </w:rPr>
        <w:t xml:space="preserve">и Рекомендациями проведена общая оценка зарегистрированных заявок на их соответствие (не соответствие) требованиям конкурсной документации (соответствие заявителя, цели, задач, целевых групп, соблюдение требуемого соотношения </w:t>
      </w:r>
      <w:proofErr w:type="spellStart"/>
      <w:r w:rsidRPr="00044AA1">
        <w:rPr>
          <w:rFonts w:eastAsia="Calibri"/>
          <w:lang w:eastAsia="en-US"/>
        </w:rPr>
        <w:t>софинансирования</w:t>
      </w:r>
      <w:proofErr w:type="spellEnd"/>
      <w:r w:rsidRPr="00044AA1">
        <w:rPr>
          <w:rFonts w:eastAsia="Calibri"/>
          <w:lang w:eastAsia="en-US"/>
        </w:rPr>
        <w:t>, наличие сопроводительного письма, наличие всех обязательных мероприятий, правильность оформления заявки, а также наличие всех необходимых приложений (разделов заявки).</w:t>
      </w:r>
      <w:proofErr w:type="gramEnd"/>
    </w:p>
    <w:p w:rsidR="00AD1754" w:rsidRPr="00044AA1" w:rsidRDefault="00AD1754" w:rsidP="00AD1754">
      <w:pPr>
        <w:ind w:firstLine="567"/>
        <w:jc w:val="both"/>
        <w:rPr>
          <w:rFonts w:eastAsia="Calibri"/>
          <w:lang w:eastAsia="en-US"/>
        </w:rPr>
      </w:pPr>
      <w:proofErr w:type="gramStart"/>
      <w:r w:rsidRPr="00044AA1">
        <w:rPr>
          <w:rFonts w:eastAsia="Calibri"/>
          <w:lang w:eastAsia="en-US"/>
        </w:rPr>
        <w:t>По итогам первого этапа конкурса 7 заявок не допущено ко второму этапу экспертизы как несоответствующие требованиям конкурсной документации  (Республики Адыгея и Северная Осетия-Алания, Забайкальский край, Нижегородская и Сахалинская области, Ненецкий автономный округ, Еврейская автономная область).</w:t>
      </w:r>
      <w:proofErr w:type="gramEnd"/>
    </w:p>
    <w:p w:rsidR="00AD1754" w:rsidRPr="00044AA1" w:rsidRDefault="00AD1754" w:rsidP="00AD1754">
      <w:pPr>
        <w:ind w:firstLine="567"/>
        <w:jc w:val="both"/>
        <w:rPr>
          <w:rFonts w:eastAsia="Calibri"/>
          <w:lang w:eastAsia="en-US"/>
        </w:rPr>
      </w:pPr>
    </w:p>
    <w:p w:rsidR="00DD1077" w:rsidRDefault="00DD1077" w:rsidP="00DD1077">
      <w:pPr>
        <w:ind w:firstLine="567"/>
        <w:jc w:val="both"/>
        <w:rPr>
          <w:rFonts w:eastAsia="Calibri"/>
          <w:lang w:eastAsia="en-US"/>
        </w:rPr>
      </w:pPr>
      <w:r w:rsidRPr="00F52AC3">
        <w:rPr>
          <w:rFonts w:eastAsia="Calibri"/>
          <w:lang w:eastAsia="en-US"/>
        </w:rPr>
        <w:t xml:space="preserve">На втором этапе </w:t>
      </w:r>
      <w:r>
        <w:rPr>
          <w:rFonts w:eastAsia="Calibri"/>
          <w:lang w:eastAsia="en-US"/>
        </w:rPr>
        <w:t>конкурса</w:t>
      </w:r>
      <w:r w:rsidRPr="00F52AC3">
        <w:rPr>
          <w:rFonts w:eastAsia="Calibri"/>
          <w:lang w:eastAsia="en-US"/>
        </w:rPr>
        <w:t xml:space="preserve"> про</w:t>
      </w:r>
      <w:r w:rsidR="00AD1754">
        <w:rPr>
          <w:rFonts w:eastAsia="Calibri"/>
          <w:lang w:eastAsia="en-US"/>
        </w:rPr>
        <w:t>водилась содержательная оценка 24</w:t>
      </w:r>
      <w:r w:rsidRPr="00F52AC3">
        <w:rPr>
          <w:rFonts w:eastAsia="Calibri"/>
          <w:lang w:eastAsia="en-US"/>
        </w:rPr>
        <w:t xml:space="preserve"> заявок в соответствии с утвержденными </w:t>
      </w:r>
      <w:r>
        <w:rPr>
          <w:rFonts w:eastAsia="Calibri"/>
          <w:lang w:eastAsia="en-US"/>
        </w:rPr>
        <w:t>Ф</w:t>
      </w:r>
      <w:r w:rsidRPr="00F52AC3">
        <w:rPr>
          <w:rFonts w:eastAsia="Calibri"/>
          <w:lang w:eastAsia="en-US"/>
        </w:rPr>
        <w:t xml:space="preserve">ормами оценки и </w:t>
      </w:r>
      <w:r>
        <w:rPr>
          <w:rFonts w:eastAsia="Calibri"/>
          <w:lang w:eastAsia="en-US"/>
        </w:rPr>
        <w:t>Р</w:t>
      </w:r>
      <w:r w:rsidRPr="00F52AC3">
        <w:rPr>
          <w:rFonts w:eastAsia="Calibri"/>
          <w:lang w:eastAsia="en-US"/>
        </w:rPr>
        <w:t>екомендациями.</w:t>
      </w:r>
    </w:p>
    <w:p w:rsidR="00DD1077" w:rsidRDefault="00DD1077" w:rsidP="00DD1077">
      <w:pPr>
        <w:ind w:firstLine="567"/>
        <w:jc w:val="both"/>
        <w:rPr>
          <w:rFonts w:eastAsia="Calibri"/>
          <w:lang w:eastAsia="en-US"/>
        </w:rPr>
      </w:pPr>
      <w:r w:rsidRPr="00DB4DB7">
        <w:t xml:space="preserve">Оценка </w:t>
      </w:r>
      <w:r>
        <w:t>заявок (</w:t>
      </w:r>
      <w:r w:rsidRPr="00F87952">
        <w:t>комплексов мер субъектов Российской Федерации</w:t>
      </w:r>
      <w:r>
        <w:t>)</w:t>
      </w:r>
      <w:r w:rsidRPr="00F87952">
        <w:t xml:space="preserve"> </w:t>
      </w:r>
      <w:r w:rsidRPr="00DB4DB7">
        <w:t>производилась</w:t>
      </w:r>
      <w:r>
        <w:t xml:space="preserve"> независимыми экспертами по следующим </w:t>
      </w:r>
      <w:r w:rsidRPr="00DB4DB7">
        <w:t>критериям</w:t>
      </w:r>
      <w:r>
        <w:t>:</w:t>
      </w:r>
    </w:p>
    <w:p w:rsidR="00DD1077" w:rsidRPr="00DD1077" w:rsidRDefault="00DD1077" w:rsidP="00DD1077">
      <w:pPr>
        <w:ind w:firstLine="709"/>
        <w:jc w:val="both"/>
        <w:rPr>
          <w:lang w:eastAsia="en-US"/>
        </w:rPr>
      </w:pPr>
      <w:r w:rsidRPr="00DD1077">
        <w:rPr>
          <w:lang w:eastAsia="en-US"/>
        </w:rPr>
        <w:t>1. Обоснование проблем, требующих решения в рамках комплекса мер.</w:t>
      </w:r>
    </w:p>
    <w:p w:rsidR="00DD1077" w:rsidRPr="00DD1077" w:rsidRDefault="00DD1077" w:rsidP="00DD1077">
      <w:pPr>
        <w:ind w:firstLine="709"/>
        <w:jc w:val="both"/>
        <w:rPr>
          <w:lang w:eastAsia="en-US"/>
        </w:rPr>
      </w:pPr>
      <w:r w:rsidRPr="00DD1077">
        <w:rPr>
          <w:lang w:eastAsia="en-US"/>
        </w:rPr>
        <w:t>2. Соответствие мероприятий комплекса мер его цели и задачам.</w:t>
      </w:r>
    </w:p>
    <w:p w:rsidR="00DD1077" w:rsidRPr="00DD1077" w:rsidRDefault="00DD1077" w:rsidP="00DD1077">
      <w:pPr>
        <w:ind w:firstLine="709"/>
        <w:jc w:val="both"/>
        <w:rPr>
          <w:lang w:eastAsia="en-US"/>
        </w:rPr>
      </w:pPr>
      <w:r w:rsidRPr="00DD1077">
        <w:rPr>
          <w:lang w:eastAsia="en-US"/>
        </w:rPr>
        <w:t>3.Инновационность технологий, методов и способов действий, применяемых для достижения цели и решения задач комплекса мер.</w:t>
      </w:r>
    </w:p>
    <w:p w:rsidR="00DD1077" w:rsidRPr="00DD1077" w:rsidRDefault="00DD1077" w:rsidP="00DD1077">
      <w:pPr>
        <w:ind w:firstLine="709"/>
        <w:jc w:val="both"/>
        <w:rPr>
          <w:lang w:eastAsia="en-US"/>
        </w:rPr>
      </w:pPr>
      <w:r w:rsidRPr="00DD1077">
        <w:rPr>
          <w:lang w:eastAsia="en-US"/>
        </w:rPr>
        <w:t>4. Предполагаемая  эффективность комплекса мер в целом, а также эффективность технологий, методов и способов действий, применяемых для достижения цели и решения задач комплекса мер.</w:t>
      </w:r>
    </w:p>
    <w:p w:rsidR="00DD1077" w:rsidRPr="00DD1077" w:rsidRDefault="00DD1077" w:rsidP="00DD1077">
      <w:pPr>
        <w:ind w:firstLine="709"/>
        <w:jc w:val="both"/>
        <w:rPr>
          <w:lang w:eastAsia="en-US"/>
        </w:rPr>
      </w:pPr>
      <w:r w:rsidRPr="00DD1077">
        <w:rPr>
          <w:lang w:eastAsia="en-US"/>
        </w:rPr>
        <w:t>5. Конкретность (измеримость), значимость и достижимость планируемых результатов.</w:t>
      </w:r>
    </w:p>
    <w:p w:rsidR="00DD1077" w:rsidRPr="00DD1077" w:rsidRDefault="00DD1077" w:rsidP="00DD1077">
      <w:pPr>
        <w:ind w:firstLine="709"/>
        <w:jc w:val="both"/>
        <w:rPr>
          <w:lang w:eastAsia="en-US"/>
        </w:rPr>
      </w:pPr>
      <w:r w:rsidRPr="00DD1077">
        <w:rPr>
          <w:lang w:eastAsia="en-US"/>
        </w:rPr>
        <w:t>6. Масштабность комплекса мер: охват мероприятиями муниципальных образований, организаций разной ведомственной принадлежности, участие в комплексе мер СО НКО.</w:t>
      </w:r>
    </w:p>
    <w:p w:rsidR="00DD1077" w:rsidRPr="00DD1077" w:rsidRDefault="00DD1077" w:rsidP="00DD1077">
      <w:pPr>
        <w:ind w:firstLine="709"/>
        <w:jc w:val="both"/>
        <w:rPr>
          <w:lang w:eastAsia="en-US"/>
        </w:rPr>
      </w:pPr>
      <w:r w:rsidRPr="00DD1077">
        <w:rPr>
          <w:lang w:eastAsia="en-US"/>
        </w:rPr>
        <w:t xml:space="preserve">7. Проработанность системы управления комплексом мер, </w:t>
      </w:r>
      <w:proofErr w:type="gramStart"/>
      <w:r w:rsidRPr="00DD1077">
        <w:rPr>
          <w:lang w:eastAsia="en-US"/>
        </w:rPr>
        <w:t>контроля за</w:t>
      </w:r>
      <w:proofErr w:type="gramEnd"/>
      <w:r w:rsidRPr="00DD1077">
        <w:rPr>
          <w:lang w:eastAsia="en-US"/>
        </w:rPr>
        <w:t xml:space="preserve"> ходом его реализации, а также мер, предусматриваемых для недопущения или урегулирования рисков, которые могут повлиять на достижение цели, задач и прогнозируемых результатов комплекса мер.</w:t>
      </w:r>
    </w:p>
    <w:p w:rsidR="00DD1077" w:rsidRPr="00DD1077" w:rsidRDefault="00DD1077" w:rsidP="00DD1077">
      <w:pPr>
        <w:ind w:firstLine="709"/>
        <w:jc w:val="both"/>
        <w:rPr>
          <w:lang w:eastAsia="en-US"/>
        </w:rPr>
      </w:pPr>
      <w:r w:rsidRPr="00DD1077">
        <w:rPr>
          <w:lang w:eastAsia="en-US"/>
        </w:rPr>
        <w:t>8. Долгосрочный эффект реализации мероприятий комплекса мер. Устойчивость и возможность развития в дальнейшем результатов комплекса мер (потенциальные области их применения).</w:t>
      </w:r>
    </w:p>
    <w:p w:rsidR="00DD1077" w:rsidRPr="00DD1077" w:rsidRDefault="00DD1077" w:rsidP="00DD1077">
      <w:pPr>
        <w:ind w:firstLine="709"/>
        <w:jc w:val="both"/>
        <w:rPr>
          <w:lang w:eastAsia="en-US"/>
        </w:rPr>
      </w:pPr>
      <w:r w:rsidRPr="00DD1077">
        <w:rPr>
          <w:lang w:eastAsia="en-US"/>
        </w:rPr>
        <w:t>9. Детализация, обоснованность и реалистичность финансового обеспечения комплекса мер; соответствие планируемых за счет гранта Фонда расходов предполагаемой деятельности.</w:t>
      </w:r>
    </w:p>
    <w:p w:rsidR="00DD1077" w:rsidRPr="00DD1077" w:rsidRDefault="00DD1077" w:rsidP="00DD1077">
      <w:pPr>
        <w:ind w:firstLine="709"/>
        <w:jc w:val="both"/>
        <w:rPr>
          <w:lang w:eastAsia="en-US"/>
        </w:rPr>
      </w:pPr>
      <w:r w:rsidRPr="00DD1077">
        <w:rPr>
          <w:lang w:eastAsia="en-US"/>
        </w:rPr>
        <w:t>10. Системность действий по тиражированию эффективных социальных практик, наработанных в рамках комплекса мер (конференции, форумы; электронные банки эффективных социальных практик, профессиональные сообщества в сети интернет; методические издания, регулярное освещение в СМИ).</w:t>
      </w:r>
    </w:p>
    <w:p w:rsidR="00191586" w:rsidRDefault="00191586" w:rsidP="00AD1754">
      <w:pPr>
        <w:ind w:firstLine="709"/>
        <w:jc w:val="both"/>
      </w:pPr>
      <w:r w:rsidRPr="00DD1077">
        <w:t xml:space="preserve">На основании баллов, присвоенных </w:t>
      </w:r>
      <w:r w:rsidR="00DD1077" w:rsidRPr="00DD1077">
        <w:t>независимыми экспертами</w:t>
      </w:r>
      <w:r w:rsidRPr="00DD1077">
        <w:t xml:space="preserve"> по итогам второго этапа экспертизы, </w:t>
      </w:r>
      <w:r w:rsidR="00AC4930" w:rsidRPr="00DD1077">
        <w:t xml:space="preserve">был </w:t>
      </w:r>
      <w:r w:rsidRPr="00DD1077">
        <w:t xml:space="preserve">сформирован Рейтинговый перечень заявок. </w:t>
      </w:r>
      <w:proofErr w:type="gramStart"/>
      <w:r w:rsidRPr="00DD1077">
        <w:t>В соответствии с условиями конкурса заявки, п</w:t>
      </w:r>
      <w:r w:rsidR="00DD1077" w:rsidRPr="00DD1077">
        <w:t>олучившие оценку не ниже 50</w:t>
      </w:r>
      <w:r w:rsidRPr="00DD1077">
        <w:t xml:space="preserve"> баллов, включены в </w:t>
      </w:r>
      <w:r w:rsidR="00F5154C" w:rsidRPr="00DD1077">
        <w:t>п</w:t>
      </w:r>
      <w:r w:rsidRPr="00DD1077">
        <w:t xml:space="preserve">еречень комплексов мер </w:t>
      </w:r>
      <w:r w:rsidR="00DD1077" w:rsidRPr="00DD1077">
        <w:t xml:space="preserve">субъектов Российской Федерации </w:t>
      </w:r>
      <w:r w:rsidR="00AD1754" w:rsidRPr="00044AA1">
        <w:t>«Развитие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w:t>
      </w:r>
      <w:r w:rsidRPr="00DD1077">
        <w:t>, отобранных для финансовой поддержки Фондом</w:t>
      </w:r>
      <w:r w:rsidR="00AC4930" w:rsidRPr="00DD1077">
        <w:t>.</w:t>
      </w:r>
      <w:proofErr w:type="gramEnd"/>
    </w:p>
    <w:p w:rsidR="009907AF" w:rsidRDefault="009907AF" w:rsidP="00736AB5">
      <w:pPr>
        <w:tabs>
          <w:tab w:val="num" w:pos="0"/>
        </w:tabs>
        <w:ind w:firstLine="567"/>
        <w:jc w:val="both"/>
      </w:pPr>
      <w:r w:rsidRPr="009907AF">
        <w:t>По результатам экспертизы и рекомендаций Конкурсной комис</w:t>
      </w:r>
      <w:r w:rsidR="00102200">
        <w:t xml:space="preserve">сии правлением Фонда утвержден </w:t>
      </w:r>
      <w:r w:rsidRPr="009907AF">
        <w:t>Перечень Комплексов мер субъектов Российской Федерации, получивших по итогам Конкурса право на финансовую поддержку Фонда в 20</w:t>
      </w:r>
      <w:r w:rsidR="00DD1077">
        <w:t>20</w:t>
      </w:r>
      <w:r w:rsidRPr="009907AF">
        <w:t>-20</w:t>
      </w:r>
      <w:r w:rsidR="00DD1077">
        <w:t>21</w:t>
      </w:r>
      <w:r w:rsidRPr="009907AF">
        <w:t xml:space="preserve"> гг. (</w:t>
      </w:r>
      <w:r w:rsidR="00A11BF3">
        <w:t>Прилагается</w:t>
      </w:r>
      <w:r w:rsidRPr="009907AF">
        <w:t xml:space="preserve">). </w:t>
      </w:r>
    </w:p>
    <w:p w:rsidR="00AD1754" w:rsidRPr="00044AA1" w:rsidRDefault="00AD1754" w:rsidP="00AD1754">
      <w:pPr>
        <w:ind w:firstLine="709"/>
        <w:jc w:val="both"/>
      </w:pPr>
      <w:r w:rsidRPr="00044AA1">
        <w:rPr>
          <w:rFonts w:eastAsia="Calibri"/>
          <w:lang w:eastAsia="en-US"/>
        </w:rPr>
        <w:t xml:space="preserve">Реализация комплексов мер субъектов Российской Федерации, отобранных для финансовой поддержки Фондом, позволит обеспечить </w:t>
      </w:r>
      <w:r w:rsidRPr="00044AA1">
        <w:t xml:space="preserve">достижение системного социального эффекта по сокращению распространенности социального неблагополучия детей и семей с детьми; </w:t>
      </w:r>
      <w:r w:rsidRPr="00044AA1">
        <w:rPr>
          <w:bCs/>
        </w:rPr>
        <w:t>повысить качество условий жизнедеятельности детей в малоимущих семьях.</w:t>
      </w:r>
    </w:p>
    <w:p w:rsidR="00AD1754" w:rsidRPr="00044AA1" w:rsidRDefault="00AD1754" w:rsidP="00AD1754">
      <w:pPr>
        <w:ind w:firstLine="709"/>
        <w:jc w:val="both"/>
      </w:pPr>
      <w:r w:rsidRPr="00044AA1">
        <w:t>Комплексы мер объединяют мероприятия, дополняющие материальную помощь малоимущим семьям мерами нематериальной поддержки, включая социальное сопровождение.</w:t>
      </w:r>
    </w:p>
    <w:p w:rsidR="00AD1754" w:rsidRPr="00044AA1" w:rsidRDefault="00AD1754" w:rsidP="00AD1754">
      <w:pPr>
        <w:ind w:right="-1" w:firstLine="708"/>
        <w:jc w:val="both"/>
      </w:pPr>
      <w:proofErr w:type="gramStart"/>
      <w:r w:rsidRPr="00044AA1">
        <w:rPr>
          <w:rFonts w:eastAsia="Calibri"/>
          <w:lang w:eastAsia="en-US"/>
        </w:rPr>
        <w:t xml:space="preserve">Целевые группы комплексов мер субъектов Российской Федерации: </w:t>
      </w:r>
      <w:r w:rsidRPr="00044AA1">
        <w:t>дети из малоимущих семей; родители (законные представители), не имеющие трудового дохода; родители (законные представители), имеющие доход ниже прожиточного минимума и имеющие риск возможного развития семейного неблагополучия; руководители и специалисты организаций разной ведомственной принадлежности, предоставляющие меры социальной поддержки целевым группам, специалисты государственной службы занятости населения.</w:t>
      </w:r>
      <w:proofErr w:type="gramEnd"/>
    </w:p>
    <w:p w:rsidR="00AD1754" w:rsidRPr="00044AA1" w:rsidRDefault="00AD1754" w:rsidP="00AD1754">
      <w:pPr>
        <w:ind w:right="-1" w:firstLine="708"/>
        <w:jc w:val="both"/>
        <w:rPr>
          <w:rFonts w:eastAsia="Calibri"/>
          <w:lang w:eastAsia="en-US"/>
        </w:rPr>
      </w:pPr>
      <w:r w:rsidRPr="00044AA1">
        <w:t xml:space="preserve">Все комплексы мер </w:t>
      </w:r>
      <w:r w:rsidRPr="00044AA1">
        <w:rPr>
          <w:rFonts w:eastAsia="Calibri"/>
          <w:lang w:eastAsia="en-US"/>
        </w:rPr>
        <w:t xml:space="preserve">субъектов Российской Федерации предусматривают осуществление на основе межведомственного подхода мероприятий, направленных </w:t>
      </w:r>
      <w:proofErr w:type="gramStart"/>
      <w:r w:rsidRPr="00044AA1">
        <w:rPr>
          <w:rFonts w:eastAsia="Calibri"/>
          <w:lang w:eastAsia="en-US"/>
        </w:rPr>
        <w:t>на</w:t>
      </w:r>
      <w:proofErr w:type="gramEnd"/>
      <w:r w:rsidRPr="00044AA1">
        <w:rPr>
          <w:rFonts w:eastAsia="Calibri"/>
          <w:lang w:eastAsia="en-US"/>
        </w:rPr>
        <w:t>:</w:t>
      </w:r>
    </w:p>
    <w:p w:rsidR="00AD1754" w:rsidRPr="00044AA1" w:rsidRDefault="00AD1754" w:rsidP="00AD1754">
      <w:pPr>
        <w:ind w:firstLine="567"/>
        <w:jc w:val="both"/>
      </w:pPr>
      <w:r w:rsidRPr="00044AA1">
        <w:rPr>
          <w:i/>
        </w:rPr>
        <w:lastRenderedPageBreak/>
        <w:t>создание служб поддерживающей помощи в целях сохранения семьи для ребенка, помощь родителям, воспитывающим детей из малоимущих семей</w:t>
      </w:r>
      <w:r w:rsidRPr="00044AA1">
        <w:t xml:space="preserve"> («Группа дневного пребывания», «Пункты проката игрового, развивающего, другого оборудования», «Семейная программа выходного дня», «Помощь семьям с низким уровнем доходов в организации надомной работы»);</w:t>
      </w:r>
    </w:p>
    <w:p w:rsidR="00AD1754" w:rsidRPr="00044AA1" w:rsidRDefault="00AD1754" w:rsidP="00AD1754">
      <w:pPr>
        <w:ind w:firstLine="567"/>
        <w:jc w:val="both"/>
        <w:rPr>
          <w:i/>
        </w:rPr>
      </w:pPr>
      <w:r w:rsidRPr="00044AA1">
        <w:rPr>
          <w:i/>
        </w:rPr>
        <w:t>обеспечение снижения влияния бедности семей на самореализацию личности ребенка</w:t>
      </w:r>
      <w:r w:rsidRPr="00044AA1">
        <w:t xml:space="preserve"> («Подготовка к самостоятельной жизни», «Обучение финансовой грамотности», «Развитие инфраструктуры и содержания трудового воспитания»);</w:t>
      </w:r>
      <w:r w:rsidRPr="00044AA1">
        <w:rPr>
          <w:i/>
        </w:rPr>
        <w:t xml:space="preserve"> </w:t>
      </w:r>
    </w:p>
    <w:p w:rsidR="00AD1754" w:rsidRPr="00044AA1" w:rsidRDefault="00AD1754" w:rsidP="00AD1754">
      <w:pPr>
        <w:ind w:firstLine="567"/>
        <w:jc w:val="both"/>
        <w:rPr>
          <w:i/>
        </w:rPr>
      </w:pPr>
      <w:r w:rsidRPr="00044AA1">
        <w:rPr>
          <w:i/>
        </w:rPr>
        <w:t>организацию социального сопровождения малоимущих семей с детьми и оказания им социальной помощи (</w:t>
      </w:r>
      <w:r w:rsidRPr="00044AA1">
        <w:t>в сочетании с заключением социального контракта</w:t>
      </w:r>
      <w:r w:rsidRPr="00044AA1">
        <w:rPr>
          <w:i/>
        </w:rPr>
        <w:t>);</w:t>
      </w:r>
    </w:p>
    <w:p w:rsidR="00AD1754" w:rsidRPr="00044AA1" w:rsidRDefault="00AD1754" w:rsidP="00AD1754">
      <w:pPr>
        <w:ind w:firstLine="567"/>
        <w:jc w:val="both"/>
        <w:rPr>
          <w:i/>
        </w:rPr>
      </w:pPr>
      <w:r w:rsidRPr="00044AA1">
        <w:rPr>
          <w:i/>
        </w:rPr>
        <w:t>содействие родителям (законным представителям) в поиске работы с последующим трудоустройством, прохождении обучения  (переобучения) по востребованным на рынке труда профессиям, прохождении стажировки на предприятии или в организации – потенциальном месте работы;</w:t>
      </w:r>
    </w:p>
    <w:p w:rsidR="00AD1754" w:rsidRPr="00044AA1" w:rsidRDefault="00AD1754" w:rsidP="00AD1754">
      <w:pPr>
        <w:ind w:firstLine="567"/>
        <w:jc w:val="both"/>
        <w:rPr>
          <w:i/>
        </w:rPr>
      </w:pPr>
      <w:r w:rsidRPr="00044AA1">
        <w:rPr>
          <w:i/>
        </w:rPr>
        <w:t>внедрение наставничества по отношению к семьям, заключившим социальный контракт на развитие собственного бизнеса;</w:t>
      </w:r>
    </w:p>
    <w:p w:rsidR="00AD1754" w:rsidRPr="00044AA1" w:rsidRDefault="00AD1754" w:rsidP="00AD1754">
      <w:pPr>
        <w:ind w:firstLine="567"/>
        <w:jc w:val="both"/>
      </w:pPr>
      <w:r w:rsidRPr="00044AA1">
        <w:rPr>
          <w:i/>
        </w:rPr>
        <w:t xml:space="preserve">создание региональных ресурсных центров, </w:t>
      </w:r>
      <w:r w:rsidRPr="00044AA1">
        <w:t>обеспечивающих, в том числе: формирование банков эффективных технологий оказания социальной помощи малоимущим семьям с детьми; тиражирование таких технологий; деятельность по повышению профессиональных компетенций специалистов учреждений разной ведомственной принадлежности, работающих с этой категорией детей и семей с детьми;</w:t>
      </w:r>
    </w:p>
    <w:p w:rsidR="00AD1754" w:rsidRDefault="00AD1754" w:rsidP="00AD1754">
      <w:pPr>
        <w:ind w:firstLine="567"/>
        <w:jc w:val="both"/>
        <w:rPr>
          <w:i/>
        </w:rPr>
      </w:pPr>
      <w:r w:rsidRPr="00044AA1">
        <w:rPr>
          <w:i/>
        </w:rPr>
        <w:t>повышение профессиональных компетенций</w:t>
      </w:r>
      <w:r w:rsidRPr="00044AA1">
        <w:t xml:space="preserve"> </w:t>
      </w:r>
      <w:r w:rsidRPr="00044AA1">
        <w:rPr>
          <w:i/>
        </w:rPr>
        <w:t>специалистов</w:t>
      </w:r>
      <w:r w:rsidRPr="00044AA1">
        <w:t xml:space="preserve"> организаций разной ведомственной принадлежности, на базе профессиональных </w:t>
      </w:r>
      <w:proofErr w:type="spellStart"/>
      <w:r w:rsidRPr="00044AA1">
        <w:t>стажировочных</w:t>
      </w:r>
      <w:proofErr w:type="spellEnd"/>
      <w:r w:rsidRPr="00044AA1">
        <w:t xml:space="preserve"> площадок Фонда</w:t>
      </w:r>
      <w:r w:rsidRPr="00044AA1">
        <w:rPr>
          <w:i/>
        </w:rPr>
        <w:t>.</w:t>
      </w:r>
    </w:p>
    <w:p w:rsidR="00AC4930" w:rsidRDefault="00AC4930" w:rsidP="00AC4930">
      <w:pPr>
        <w:ind w:firstLine="567"/>
        <w:jc w:val="both"/>
      </w:pPr>
      <w:r>
        <w:t>Выполнение вышеперечисленных мероприятий осуществляется как за счет гранта Фонда, так и за счет средств субъекта Российской Федерации.</w:t>
      </w:r>
    </w:p>
    <w:p w:rsidR="00AD1754" w:rsidRPr="00A954F7" w:rsidRDefault="00B151F4" w:rsidP="00AC4930">
      <w:pPr>
        <w:ind w:firstLine="567"/>
        <w:jc w:val="both"/>
      </w:pPr>
      <w:r w:rsidRPr="00044AA1">
        <w:t xml:space="preserve">Выполнение комплексов мер в 20 субъектах Российской Федерации позволит  оказать помощь с </w:t>
      </w:r>
      <w:r w:rsidRPr="00A954F7">
        <w:t>использованием эффективных технологий более чем 198 тыс. малоимущих семей с детьми, в том числе:</w:t>
      </w:r>
    </w:p>
    <w:p w:rsidR="00B151F4" w:rsidRPr="00A954F7" w:rsidRDefault="00B151F4" w:rsidP="00AC4930">
      <w:pPr>
        <w:ind w:firstLine="567"/>
        <w:jc w:val="both"/>
      </w:pPr>
      <w:r w:rsidRPr="00A954F7">
        <w:t>более 56 тыс. семей, заключивших социальный контракт;</w:t>
      </w:r>
    </w:p>
    <w:p w:rsidR="00B151F4" w:rsidRPr="00A954F7" w:rsidRDefault="00B151F4" w:rsidP="00AC4930">
      <w:pPr>
        <w:ind w:firstLine="567"/>
        <w:jc w:val="both"/>
      </w:pPr>
      <w:r w:rsidRPr="00A954F7">
        <w:t>более 29 тыс. трудоустроенных семей.</w:t>
      </w:r>
    </w:p>
    <w:p w:rsidR="00B151F4" w:rsidRPr="00A954F7" w:rsidRDefault="00B151F4" w:rsidP="00AC4930">
      <w:pPr>
        <w:ind w:firstLine="567"/>
        <w:jc w:val="both"/>
      </w:pPr>
      <w:r w:rsidRPr="00A954F7">
        <w:t>около 700 служб (отделений, кабинетов, бригад) будет создано для оказания помощи малоимущим семьям с детьми.</w:t>
      </w:r>
    </w:p>
    <w:p w:rsidR="00AC4930" w:rsidRDefault="00B151F4" w:rsidP="00AC4930">
      <w:pPr>
        <w:ind w:firstLine="567"/>
        <w:jc w:val="both"/>
      </w:pPr>
      <w:r w:rsidRPr="00A954F7">
        <w:t>В соответствии с Положением</w:t>
      </w:r>
      <w:r w:rsidRPr="00044AA1">
        <w:t xml:space="preserve"> о конкурсном отборе доля гранта Фонда, выделяемого на реализацию комплекса мер субъекта Российской Федерации, может составлять до 50 процентов от общего объема средств, предусматриваемых на его реализацию бюджетом. При этом объем сре</w:t>
      </w:r>
      <w:proofErr w:type="gramStart"/>
      <w:r w:rsidRPr="00044AA1">
        <w:t>дств гр</w:t>
      </w:r>
      <w:proofErr w:type="gramEnd"/>
      <w:r w:rsidRPr="00044AA1">
        <w:t>анта Фонда составляет не более 20,0 млн. рублей на один региональный комплекс мер</w:t>
      </w:r>
      <w:r>
        <w:t xml:space="preserve"> на весь период его реализации </w:t>
      </w:r>
      <w:r w:rsidR="00AC4930">
        <w:t>(2 года).</w:t>
      </w:r>
    </w:p>
    <w:p w:rsidR="0061704D" w:rsidRDefault="0061704D" w:rsidP="00736AB5">
      <w:pPr>
        <w:ind w:firstLine="567"/>
        <w:jc w:val="both"/>
      </w:pPr>
    </w:p>
    <w:p w:rsidR="0061704D" w:rsidRDefault="0061704D" w:rsidP="00736AB5">
      <w:pPr>
        <w:ind w:firstLine="567"/>
        <w:jc w:val="both"/>
      </w:pPr>
      <w:r>
        <w:br w:type="page"/>
      </w:r>
    </w:p>
    <w:p w:rsidR="0061704D" w:rsidRDefault="00B151F4" w:rsidP="00B151F4">
      <w:pPr>
        <w:ind w:left="5812" w:right="140"/>
        <w:jc w:val="right"/>
      </w:pPr>
      <w:r>
        <w:lastRenderedPageBreak/>
        <w:t xml:space="preserve">          </w:t>
      </w:r>
      <w:r w:rsidR="0061704D" w:rsidRPr="00075D3B">
        <w:t xml:space="preserve">Приложение  </w:t>
      </w:r>
    </w:p>
    <w:p w:rsidR="00A11BF3" w:rsidRPr="0061704D" w:rsidRDefault="00A11BF3" w:rsidP="00A11BF3">
      <w:pPr>
        <w:ind w:left="5812" w:right="849"/>
        <w:jc w:val="right"/>
        <w:rPr>
          <w:rFonts w:eastAsia="Calibri"/>
          <w:lang w:eastAsia="en-US"/>
        </w:rPr>
      </w:pPr>
    </w:p>
    <w:p w:rsidR="00B151F4" w:rsidRDefault="00151BEC" w:rsidP="00B151F4">
      <w:pPr>
        <w:jc w:val="center"/>
        <w:rPr>
          <w:rFonts w:eastAsiaTheme="minorHAnsi"/>
          <w:b/>
          <w:lang w:eastAsia="en-US"/>
        </w:rPr>
      </w:pPr>
      <w:r w:rsidRPr="00151BEC">
        <w:rPr>
          <w:rFonts w:eastAsiaTheme="minorHAnsi"/>
          <w:b/>
          <w:lang w:eastAsia="en-US"/>
        </w:rPr>
        <w:t xml:space="preserve">Перечень </w:t>
      </w:r>
      <w:r w:rsidRPr="00B151F4">
        <w:rPr>
          <w:rFonts w:eastAsiaTheme="minorHAnsi"/>
          <w:b/>
          <w:lang w:eastAsia="en-US"/>
        </w:rPr>
        <w:t>комплексов мер субъектов Российской Федерации</w:t>
      </w:r>
      <w:r w:rsidR="00102200" w:rsidRPr="00B151F4">
        <w:rPr>
          <w:rFonts w:eastAsiaTheme="minorHAnsi"/>
          <w:b/>
          <w:lang w:eastAsia="en-US"/>
        </w:rPr>
        <w:t xml:space="preserve"> </w:t>
      </w:r>
    </w:p>
    <w:p w:rsidR="0061704D" w:rsidRPr="00B151F4" w:rsidRDefault="00B151F4" w:rsidP="00B151F4">
      <w:pPr>
        <w:jc w:val="center"/>
        <w:rPr>
          <w:b/>
        </w:rPr>
      </w:pPr>
      <w:r w:rsidRPr="00B151F4">
        <w:rPr>
          <w:b/>
        </w:rPr>
        <w:t>«Развитие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w:t>
      </w:r>
      <w:r w:rsidR="00151BEC" w:rsidRPr="00B151F4">
        <w:rPr>
          <w:rFonts w:eastAsiaTheme="minorHAnsi"/>
          <w:b/>
          <w:lang w:eastAsia="en-US"/>
        </w:rPr>
        <w:t xml:space="preserve">, </w:t>
      </w:r>
      <w:r w:rsidR="00F427FA" w:rsidRPr="00B151F4">
        <w:rPr>
          <w:rFonts w:eastAsiaTheme="minorHAnsi"/>
          <w:b/>
          <w:lang w:eastAsia="en-US"/>
        </w:rPr>
        <w:t xml:space="preserve">получивших </w:t>
      </w:r>
      <w:r w:rsidR="007B0917">
        <w:rPr>
          <w:rFonts w:eastAsiaTheme="minorHAnsi"/>
          <w:b/>
          <w:lang w:eastAsia="en-US"/>
        </w:rPr>
        <w:t>по итогам к</w:t>
      </w:r>
      <w:bookmarkStart w:id="0" w:name="_GoBack"/>
      <w:bookmarkEnd w:id="0"/>
      <w:r w:rsidR="00F427FA" w:rsidRPr="00B151F4">
        <w:rPr>
          <w:rFonts w:eastAsiaTheme="minorHAnsi"/>
          <w:b/>
          <w:lang w:eastAsia="en-US"/>
        </w:rPr>
        <w:t>онкурса право на финансовую поддержку Фонда в 2020-2021 гг.</w:t>
      </w:r>
    </w:p>
    <w:p w:rsidR="00F427FA" w:rsidRPr="0061704D" w:rsidRDefault="00F427FA" w:rsidP="0061704D"/>
    <w:p w:rsidR="0061704D" w:rsidRDefault="0061704D" w:rsidP="0061704D">
      <w:pPr>
        <w:rPr>
          <w:color w:val="000000"/>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22"/>
        <w:gridCol w:w="4391"/>
        <w:gridCol w:w="2911"/>
      </w:tblGrid>
      <w:tr w:rsidR="002F64CE" w:rsidRPr="00BF1EC5" w:rsidTr="00054DAD">
        <w:trPr>
          <w:trHeight w:val="1671"/>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spacing w:line="276" w:lineRule="auto"/>
              <w:jc w:val="center"/>
              <w:rPr>
                <w:b/>
                <w:sz w:val="22"/>
                <w:szCs w:val="22"/>
                <w:lang w:eastAsia="en-US"/>
              </w:rPr>
            </w:pPr>
          </w:p>
          <w:p w:rsidR="002F64CE" w:rsidRPr="00BF1EC5" w:rsidRDefault="002F64CE" w:rsidP="00B151F4">
            <w:pPr>
              <w:spacing w:line="276" w:lineRule="auto"/>
              <w:jc w:val="center"/>
              <w:rPr>
                <w:b/>
                <w:sz w:val="22"/>
                <w:szCs w:val="22"/>
                <w:lang w:eastAsia="en-US"/>
              </w:rPr>
            </w:pPr>
            <w:r w:rsidRPr="00BF1EC5">
              <w:rPr>
                <w:b/>
                <w:sz w:val="22"/>
                <w:szCs w:val="22"/>
                <w:lang w:eastAsia="en-US"/>
              </w:rPr>
              <w:t xml:space="preserve">№ </w:t>
            </w:r>
            <w:proofErr w:type="gramStart"/>
            <w:r w:rsidRPr="00BF1EC5">
              <w:rPr>
                <w:b/>
                <w:sz w:val="22"/>
                <w:szCs w:val="22"/>
                <w:lang w:eastAsia="en-US"/>
              </w:rPr>
              <w:t>п</w:t>
            </w:r>
            <w:proofErr w:type="gramEnd"/>
            <w:r w:rsidRPr="00BF1EC5">
              <w:rPr>
                <w:b/>
                <w:sz w:val="22"/>
                <w:szCs w:val="22"/>
                <w:lang w:eastAsia="en-US"/>
              </w:rPr>
              <w:t>/п</w:t>
            </w:r>
          </w:p>
        </w:tc>
        <w:tc>
          <w:tcPr>
            <w:tcW w:w="1096" w:type="pct"/>
            <w:tcBorders>
              <w:top w:val="single" w:sz="4" w:space="0" w:color="auto"/>
              <w:left w:val="single" w:sz="4" w:space="0" w:color="auto"/>
              <w:bottom w:val="single" w:sz="4" w:space="0" w:color="auto"/>
              <w:right w:val="single" w:sz="4" w:space="0" w:color="auto"/>
            </w:tcBorders>
            <w:vAlign w:val="center"/>
          </w:tcPr>
          <w:p w:rsidR="002F64CE" w:rsidRPr="0061704D" w:rsidRDefault="002F64CE" w:rsidP="008C6EFF">
            <w:pPr>
              <w:jc w:val="center"/>
              <w:rPr>
                <w:b/>
              </w:rPr>
            </w:pPr>
            <w:r w:rsidRPr="0061704D">
              <w:rPr>
                <w:b/>
              </w:rPr>
              <w:t>Регистрационные данные</w:t>
            </w:r>
          </w:p>
          <w:p w:rsidR="002F64CE" w:rsidRPr="0061704D" w:rsidRDefault="002F64CE" w:rsidP="008C6EFF">
            <w:pPr>
              <w:jc w:val="center"/>
              <w:rPr>
                <w:b/>
              </w:rPr>
            </w:pPr>
            <w:r w:rsidRPr="0061704D">
              <w:rPr>
                <w:b/>
              </w:rPr>
              <w:t>(№ заявки)</w:t>
            </w:r>
          </w:p>
          <w:p w:rsidR="002F64CE" w:rsidRPr="00BF1EC5" w:rsidRDefault="002F64CE" w:rsidP="00597E19">
            <w:pPr>
              <w:spacing w:line="276" w:lineRule="auto"/>
              <w:jc w:val="center"/>
              <w:rPr>
                <w:b/>
                <w:sz w:val="22"/>
                <w:szCs w:val="22"/>
                <w:lang w:eastAsia="en-US"/>
              </w:rPr>
            </w:pPr>
          </w:p>
        </w:tc>
        <w:tc>
          <w:tcPr>
            <w:tcW w:w="2166" w:type="pct"/>
            <w:tcBorders>
              <w:top w:val="single" w:sz="4" w:space="0" w:color="auto"/>
              <w:left w:val="single" w:sz="4" w:space="0" w:color="auto"/>
              <w:right w:val="single" w:sz="4" w:space="0" w:color="auto"/>
            </w:tcBorders>
          </w:tcPr>
          <w:p w:rsidR="002F64CE" w:rsidRPr="00BF1EC5" w:rsidRDefault="002F64CE" w:rsidP="00597E19">
            <w:pPr>
              <w:spacing w:line="276" w:lineRule="auto"/>
              <w:jc w:val="center"/>
              <w:rPr>
                <w:b/>
                <w:bCs/>
                <w:color w:val="000000"/>
                <w:sz w:val="22"/>
                <w:szCs w:val="22"/>
                <w:lang w:eastAsia="en-US"/>
              </w:rPr>
            </w:pPr>
          </w:p>
          <w:p w:rsidR="002F64CE" w:rsidRDefault="002F64CE" w:rsidP="00597E19">
            <w:pPr>
              <w:spacing w:line="276" w:lineRule="auto"/>
              <w:jc w:val="center"/>
              <w:rPr>
                <w:b/>
                <w:bCs/>
                <w:color w:val="000000"/>
                <w:sz w:val="22"/>
                <w:szCs w:val="22"/>
                <w:lang w:eastAsia="en-US"/>
              </w:rPr>
            </w:pPr>
            <w:r w:rsidRPr="00BF1EC5">
              <w:rPr>
                <w:b/>
                <w:bCs/>
                <w:color w:val="000000"/>
                <w:sz w:val="22"/>
                <w:szCs w:val="22"/>
                <w:lang w:eastAsia="en-US"/>
              </w:rPr>
              <w:t>Наименование комплекса мер субъекта Российской Федерации</w:t>
            </w:r>
          </w:p>
          <w:p w:rsidR="002F64CE" w:rsidRPr="0040626A" w:rsidRDefault="002F64CE" w:rsidP="00597E19">
            <w:pPr>
              <w:jc w:val="center"/>
              <w:rPr>
                <w:sz w:val="22"/>
                <w:szCs w:val="22"/>
                <w:lang w:eastAsia="en-US"/>
              </w:rPr>
            </w:pPr>
          </w:p>
        </w:tc>
        <w:tc>
          <w:tcPr>
            <w:tcW w:w="1437" w:type="pct"/>
            <w:tcBorders>
              <w:top w:val="single" w:sz="4" w:space="0" w:color="auto"/>
              <w:left w:val="single" w:sz="4" w:space="0" w:color="auto"/>
              <w:right w:val="single" w:sz="4" w:space="0" w:color="auto"/>
            </w:tcBorders>
          </w:tcPr>
          <w:p w:rsidR="002F64CE" w:rsidRDefault="002F64CE" w:rsidP="00597E19">
            <w:pPr>
              <w:spacing w:line="276" w:lineRule="auto"/>
              <w:jc w:val="center"/>
              <w:rPr>
                <w:b/>
                <w:sz w:val="22"/>
                <w:szCs w:val="22"/>
                <w:lang w:eastAsia="en-US"/>
              </w:rPr>
            </w:pPr>
          </w:p>
          <w:p w:rsidR="002F64CE" w:rsidRDefault="002F64CE" w:rsidP="00597E19">
            <w:pPr>
              <w:spacing w:line="276" w:lineRule="auto"/>
              <w:jc w:val="center"/>
              <w:rPr>
                <w:b/>
                <w:sz w:val="22"/>
                <w:szCs w:val="22"/>
                <w:lang w:eastAsia="en-US"/>
              </w:rPr>
            </w:pPr>
            <w:r w:rsidRPr="00BF1EC5">
              <w:rPr>
                <w:b/>
                <w:sz w:val="22"/>
                <w:szCs w:val="22"/>
                <w:lang w:eastAsia="en-US"/>
              </w:rPr>
              <w:t xml:space="preserve">Наименование </w:t>
            </w:r>
          </w:p>
          <w:p w:rsidR="002F64CE" w:rsidRPr="00BF1EC5" w:rsidRDefault="002F64CE" w:rsidP="00597E19">
            <w:pPr>
              <w:spacing w:line="276" w:lineRule="auto"/>
              <w:jc w:val="center"/>
              <w:rPr>
                <w:b/>
                <w:bCs/>
                <w:color w:val="000000"/>
                <w:sz w:val="22"/>
                <w:szCs w:val="22"/>
                <w:lang w:eastAsia="en-US"/>
              </w:rPr>
            </w:pPr>
            <w:r w:rsidRPr="00BF1EC5">
              <w:rPr>
                <w:b/>
                <w:sz w:val="22"/>
                <w:szCs w:val="22"/>
                <w:lang w:eastAsia="en-US"/>
              </w:rPr>
              <w:t>заявителя</w:t>
            </w: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2F64CE">
            <w:pPr>
              <w:jc w:val="center"/>
              <w:rPr>
                <w:sz w:val="22"/>
                <w:szCs w:val="22"/>
              </w:rPr>
            </w:pPr>
            <w:r w:rsidRPr="00BF1EC5">
              <w:rPr>
                <w:sz w:val="22"/>
                <w:szCs w:val="22"/>
              </w:rPr>
              <w:t>1-РКМ14</w:t>
            </w:r>
          </w:p>
        </w:tc>
        <w:tc>
          <w:tcPr>
            <w:tcW w:w="2166" w:type="pct"/>
            <w:tcBorders>
              <w:left w:val="single" w:sz="4" w:space="0" w:color="auto"/>
              <w:right w:val="single" w:sz="4" w:space="0" w:color="auto"/>
            </w:tcBorders>
          </w:tcPr>
          <w:p w:rsidR="002F64CE" w:rsidRPr="00BF1EC5" w:rsidRDefault="002F64CE" w:rsidP="00A7047C">
            <w:pPr>
              <w:jc w:val="center"/>
              <w:rPr>
                <w:sz w:val="22"/>
                <w:szCs w:val="22"/>
              </w:rPr>
            </w:pPr>
            <w:r w:rsidRPr="00BF1EC5">
              <w:rPr>
                <w:sz w:val="22"/>
                <w:szCs w:val="22"/>
              </w:rPr>
              <w:t>Комплекс мер Приморского края «Развитие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 на 2020-2021 годы</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 xml:space="preserve">Министерство труда </w:t>
            </w:r>
          </w:p>
          <w:p w:rsidR="002F64CE" w:rsidRPr="00BF1EC5" w:rsidRDefault="002F64CE" w:rsidP="00597E19">
            <w:pPr>
              <w:jc w:val="center"/>
              <w:rPr>
                <w:sz w:val="22"/>
                <w:szCs w:val="22"/>
              </w:rPr>
            </w:pPr>
            <w:r w:rsidRPr="00BF1EC5">
              <w:rPr>
                <w:sz w:val="22"/>
                <w:szCs w:val="22"/>
              </w:rPr>
              <w:t>и социальной политики Приморского края</w:t>
            </w:r>
          </w:p>
          <w:p w:rsidR="002F64CE" w:rsidRPr="00BF1EC5" w:rsidRDefault="002F64CE" w:rsidP="00597E19">
            <w:pPr>
              <w:jc w:val="center"/>
              <w:rPr>
                <w:sz w:val="22"/>
                <w:szCs w:val="22"/>
              </w:rPr>
            </w:pP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2-РКМ14</w:t>
            </w:r>
          </w:p>
        </w:tc>
        <w:tc>
          <w:tcPr>
            <w:tcW w:w="2166" w:type="pct"/>
            <w:tcBorders>
              <w:left w:val="single" w:sz="4" w:space="0" w:color="auto"/>
              <w:right w:val="single" w:sz="4" w:space="0" w:color="auto"/>
            </w:tcBorders>
          </w:tcPr>
          <w:p w:rsidR="002F64CE" w:rsidRDefault="002F64CE" w:rsidP="00597E19">
            <w:pPr>
              <w:jc w:val="center"/>
              <w:rPr>
                <w:sz w:val="22"/>
                <w:szCs w:val="22"/>
              </w:rPr>
            </w:pPr>
            <w:r w:rsidRPr="00BF1EC5">
              <w:rPr>
                <w:sz w:val="22"/>
                <w:szCs w:val="22"/>
              </w:rPr>
              <w:t xml:space="preserve">Комплекс мер по развитию эффективных социальных практик, направленных </w:t>
            </w:r>
          </w:p>
          <w:p w:rsidR="00054DAD" w:rsidRDefault="002F64CE" w:rsidP="00A7047C">
            <w:pPr>
              <w:jc w:val="center"/>
              <w:rPr>
                <w:sz w:val="22"/>
                <w:szCs w:val="22"/>
              </w:rPr>
            </w:pPr>
            <w:r w:rsidRPr="00BF1EC5">
              <w:rPr>
                <w:sz w:val="22"/>
                <w:szCs w:val="22"/>
              </w:rPr>
              <w:t xml:space="preserve">на сокращение бедности семей с детьми </w:t>
            </w:r>
          </w:p>
          <w:p w:rsidR="002F64CE" w:rsidRPr="00BF1EC5" w:rsidRDefault="002F64CE" w:rsidP="00A7047C">
            <w:pPr>
              <w:jc w:val="center"/>
              <w:rPr>
                <w:sz w:val="22"/>
                <w:szCs w:val="22"/>
              </w:rPr>
            </w:pPr>
            <w:r w:rsidRPr="00BF1EC5">
              <w:rPr>
                <w:sz w:val="22"/>
                <w:szCs w:val="22"/>
              </w:rPr>
              <w:t>и улучшение условий жизнедеятельности детей в таких семьях на территории Ново</w:t>
            </w:r>
            <w:r w:rsidR="00A7047C">
              <w:rPr>
                <w:sz w:val="22"/>
                <w:szCs w:val="22"/>
              </w:rPr>
              <w:t xml:space="preserve">сибирской области, на 2020-2021 </w:t>
            </w:r>
            <w:r w:rsidRPr="00BF1EC5">
              <w:rPr>
                <w:sz w:val="22"/>
                <w:szCs w:val="22"/>
              </w:rPr>
              <w:t>годы</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 xml:space="preserve">Министерство труда </w:t>
            </w:r>
          </w:p>
          <w:p w:rsidR="002F64CE" w:rsidRPr="00BF1EC5" w:rsidRDefault="002F64CE" w:rsidP="00597E19">
            <w:pPr>
              <w:jc w:val="center"/>
              <w:rPr>
                <w:sz w:val="22"/>
                <w:szCs w:val="22"/>
              </w:rPr>
            </w:pPr>
            <w:r w:rsidRPr="00BF1EC5">
              <w:rPr>
                <w:sz w:val="22"/>
                <w:szCs w:val="22"/>
              </w:rPr>
              <w:t>и социального развития Новосибирской области</w:t>
            </w: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3-РКМ14</w:t>
            </w:r>
          </w:p>
        </w:tc>
        <w:tc>
          <w:tcPr>
            <w:tcW w:w="2166" w:type="pct"/>
            <w:tcBorders>
              <w:left w:val="single" w:sz="4" w:space="0" w:color="auto"/>
              <w:right w:val="single" w:sz="4" w:space="0" w:color="auto"/>
            </w:tcBorders>
          </w:tcPr>
          <w:p w:rsidR="00054DAD" w:rsidRDefault="002F64CE" w:rsidP="00A7047C">
            <w:pPr>
              <w:jc w:val="center"/>
              <w:rPr>
                <w:sz w:val="22"/>
                <w:szCs w:val="22"/>
              </w:rPr>
            </w:pPr>
            <w:r w:rsidRPr="00BF1EC5">
              <w:rPr>
                <w:sz w:val="22"/>
                <w:szCs w:val="22"/>
              </w:rPr>
              <w:t xml:space="preserve">Комплекс мер Иркутской области на 2020-2021 годы по развитию эффективных социальных практик, направленных </w:t>
            </w:r>
          </w:p>
          <w:p w:rsidR="002F64CE" w:rsidRDefault="002F64CE" w:rsidP="00A7047C">
            <w:pPr>
              <w:jc w:val="center"/>
              <w:rPr>
                <w:sz w:val="22"/>
                <w:szCs w:val="22"/>
              </w:rPr>
            </w:pPr>
            <w:r w:rsidRPr="00BF1EC5">
              <w:rPr>
                <w:sz w:val="22"/>
                <w:szCs w:val="22"/>
              </w:rPr>
              <w:t xml:space="preserve">на сокращение бедности семей с детьми </w:t>
            </w:r>
          </w:p>
          <w:p w:rsidR="002F64CE" w:rsidRPr="00BF1EC5" w:rsidRDefault="002F64CE" w:rsidP="00A7047C">
            <w:pPr>
              <w:jc w:val="center"/>
              <w:rPr>
                <w:sz w:val="22"/>
                <w:szCs w:val="22"/>
              </w:rPr>
            </w:pPr>
            <w:r w:rsidRPr="00BF1EC5">
              <w:rPr>
                <w:sz w:val="22"/>
                <w:szCs w:val="22"/>
              </w:rPr>
              <w:t>и улучшение условий жизнедеятельности детей в таких семьях, «Семейное будущее»</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Министерство социального развития, опеки попечительства Иркутской области</w:t>
            </w: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6-РКМ14</w:t>
            </w:r>
          </w:p>
        </w:tc>
        <w:tc>
          <w:tcPr>
            <w:tcW w:w="2166" w:type="pct"/>
            <w:tcBorders>
              <w:left w:val="single" w:sz="4" w:space="0" w:color="auto"/>
              <w:right w:val="single" w:sz="4" w:space="0" w:color="auto"/>
            </w:tcBorders>
          </w:tcPr>
          <w:p w:rsidR="002F64CE" w:rsidRPr="00BF1EC5" w:rsidRDefault="002F64CE" w:rsidP="00A7047C">
            <w:pPr>
              <w:jc w:val="center"/>
              <w:rPr>
                <w:sz w:val="22"/>
                <w:szCs w:val="22"/>
              </w:rPr>
            </w:pPr>
            <w:r w:rsidRPr="00BF1EC5">
              <w:rPr>
                <w:sz w:val="22"/>
                <w:szCs w:val="22"/>
              </w:rPr>
              <w:t xml:space="preserve"> «Развитие эффективных социальных практик, направленных на сокращение бедности семей с детьми и улучшение условий жизнедеятельности детей </w:t>
            </w:r>
          </w:p>
          <w:p w:rsidR="002F64CE" w:rsidRPr="00BF1EC5" w:rsidRDefault="002F64CE" w:rsidP="00597E19">
            <w:pPr>
              <w:jc w:val="center"/>
              <w:rPr>
                <w:sz w:val="22"/>
                <w:szCs w:val="22"/>
              </w:rPr>
            </w:pPr>
            <w:r w:rsidRPr="00BF1EC5">
              <w:rPr>
                <w:sz w:val="22"/>
                <w:szCs w:val="22"/>
              </w:rPr>
              <w:t>в таких семьях»</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 xml:space="preserve">Министерство труда, социального развития </w:t>
            </w:r>
          </w:p>
          <w:p w:rsidR="002F64CE" w:rsidRPr="00BF1EC5" w:rsidRDefault="002F64CE" w:rsidP="00597E19">
            <w:pPr>
              <w:jc w:val="center"/>
              <w:rPr>
                <w:sz w:val="22"/>
                <w:szCs w:val="22"/>
              </w:rPr>
            </w:pPr>
            <w:r w:rsidRPr="00BF1EC5">
              <w:rPr>
                <w:sz w:val="22"/>
                <w:szCs w:val="22"/>
              </w:rPr>
              <w:t xml:space="preserve">и занятости населения </w:t>
            </w:r>
          </w:p>
          <w:p w:rsidR="002F64CE" w:rsidRPr="00BF1EC5" w:rsidRDefault="002F64CE" w:rsidP="00597E19">
            <w:pPr>
              <w:jc w:val="center"/>
              <w:rPr>
                <w:sz w:val="22"/>
                <w:szCs w:val="22"/>
              </w:rPr>
            </w:pPr>
            <w:r w:rsidRPr="00BF1EC5">
              <w:rPr>
                <w:sz w:val="22"/>
                <w:szCs w:val="22"/>
              </w:rPr>
              <w:t xml:space="preserve">Республики Алтай  </w:t>
            </w: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7-РКМ14</w:t>
            </w:r>
          </w:p>
        </w:tc>
        <w:tc>
          <w:tcPr>
            <w:tcW w:w="2166" w:type="pct"/>
            <w:tcBorders>
              <w:left w:val="single" w:sz="4" w:space="0" w:color="auto"/>
              <w:right w:val="single" w:sz="4" w:space="0" w:color="auto"/>
            </w:tcBorders>
          </w:tcPr>
          <w:p w:rsidR="002F64CE" w:rsidRDefault="002F64CE" w:rsidP="00A7047C">
            <w:pPr>
              <w:jc w:val="center"/>
              <w:rPr>
                <w:sz w:val="22"/>
                <w:szCs w:val="22"/>
              </w:rPr>
            </w:pPr>
            <w:r w:rsidRPr="00BF1EC5">
              <w:rPr>
                <w:sz w:val="22"/>
                <w:szCs w:val="22"/>
              </w:rPr>
              <w:t xml:space="preserve">Комплекс мер Ханты-Мансийского автономного округа-Югры «Развитие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 </w:t>
            </w:r>
          </w:p>
          <w:p w:rsidR="002F64CE" w:rsidRPr="00BF1EC5" w:rsidRDefault="002F64CE" w:rsidP="00597E19">
            <w:pPr>
              <w:jc w:val="center"/>
              <w:rPr>
                <w:sz w:val="22"/>
                <w:szCs w:val="22"/>
              </w:rPr>
            </w:pPr>
            <w:r w:rsidRPr="00BF1EC5">
              <w:rPr>
                <w:sz w:val="22"/>
                <w:szCs w:val="22"/>
              </w:rPr>
              <w:t>на 2020-2021 годы»</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Департамент социального развития Ханты-Мансийского автономного округа-Югры</w:t>
            </w: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9-РКМ14</w:t>
            </w:r>
          </w:p>
        </w:tc>
        <w:tc>
          <w:tcPr>
            <w:tcW w:w="2166" w:type="pct"/>
            <w:tcBorders>
              <w:left w:val="single" w:sz="4" w:space="0" w:color="auto"/>
              <w:right w:val="single" w:sz="4" w:space="0" w:color="auto"/>
            </w:tcBorders>
          </w:tcPr>
          <w:p w:rsidR="002F64CE" w:rsidRDefault="002F64CE" w:rsidP="00597E19">
            <w:pPr>
              <w:jc w:val="center"/>
              <w:rPr>
                <w:sz w:val="22"/>
                <w:szCs w:val="22"/>
              </w:rPr>
            </w:pPr>
            <w:r w:rsidRPr="00BF1EC5">
              <w:rPr>
                <w:sz w:val="22"/>
                <w:szCs w:val="22"/>
              </w:rPr>
              <w:t xml:space="preserve">Комплекс мер, направленный на сокращение бедности семей с детьми </w:t>
            </w:r>
          </w:p>
          <w:p w:rsidR="002F64CE" w:rsidRPr="00BF1EC5" w:rsidRDefault="002F64CE" w:rsidP="00597E19">
            <w:pPr>
              <w:jc w:val="center"/>
              <w:rPr>
                <w:sz w:val="22"/>
                <w:szCs w:val="22"/>
              </w:rPr>
            </w:pPr>
            <w:r w:rsidRPr="00BF1EC5">
              <w:rPr>
                <w:sz w:val="22"/>
                <w:szCs w:val="22"/>
              </w:rPr>
              <w:t>«Успешная семья»</w:t>
            </w:r>
          </w:p>
        </w:tc>
        <w:tc>
          <w:tcPr>
            <w:tcW w:w="1437" w:type="pct"/>
            <w:tcBorders>
              <w:left w:val="single" w:sz="4" w:space="0" w:color="auto"/>
              <w:right w:val="single" w:sz="4" w:space="0" w:color="auto"/>
            </w:tcBorders>
          </w:tcPr>
          <w:p w:rsidR="002F64CE" w:rsidRPr="00BF1EC5" w:rsidRDefault="002F64CE" w:rsidP="00FB544B">
            <w:pPr>
              <w:jc w:val="center"/>
              <w:rPr>
                <w:sz w:val="22"/>
                <w:szCs w:val="22"/>
              </w:rPr>
            </w:pPr>
            <w:r w:rsidRPr="00BF1EC5">
              <w:rPr>
                <w:sz w:val="22"/>
                <w:szCs w:val="22"/>
              </w:rPr>
              <w:t>Министерство труда, занятости и социальной защиты Республики Коми</w:t>
            </w: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10-РКМ14</w:t>
            </w:r>
          </w:p>
        </w:tc>
        <w:tc>
          <w:tcPr>
            <w:tcW w:w="2166" w:type="pct"/>
            <w:tcBorders>
              <w:left w:val="single" w:sz="4" w:space="0" w:color="auto"/>
              <w:right w:val="single" w:sz="4" w:space="0" w:color="auto"/>
            </w:tcBorders>
          </w:tcPr>
          <w:p w:rsidR="002F64CE" w:rsidRDefault="002F64CE" w:rsidP="00597E19">
            <w:pPr>
              <w:jc w:val="center"/>
              <w:rPr>
                <w:sz w:val="22"/>
                <w:szCs w:val="22"/>
              </w:rPr>
            </w:pPr>
            <w:r w:rsidRPr="00BF1EC5">
              <w:rPr>
                <w:sz w:val="22"/>
                <w:szCs w:val="22"/>
              </w:rPr>
              <w:t xml:space="preserve">Комплекс мер «Развитие эффективных социальных практик, направленных </w:t>
            </w:r>
          </w:p>
          <w:p w:rsidR="00A7047C" w:rsidRDefault="002F64CE" w:rsidP="00597E19">
            <w:pPr>
              <w:jc w:val="center"/>
              <w:rPr>
                <w:sz w:val="22"/>
                <w:szCs w:val="22"/>
              </w:rPr>
            </w:pPr>
            <w:r w:rsidRPr="00BF1EC5">
              <w:rPr>
                <w:sz w:val="22"/>
                <w:szCs w:val="22"/>
              </w:rPr>
              <w:t xml:space="preserve">на сокращение бедности семей с детьми </w:t>
            </w:r>
          </w:p>
          <w:p w:rsidR="002F64CE" w:rsidRPr="00BF1EC5" w:rsidRDefault="002F64CE" w:rsidP="00597E19">
            <w:pPr>
              <w:jc w:val="center"/>
              <w:rPr>
                <w:sz w:val="22"/>
                <w:szCs w:val="22"/>
              </w:rPr>
            </w:pPr>
            <w:r w:rsidRPr="00BF1EC5">
              <w:rPr>
                <w:sz w:val="22"/>
                <w:szCs w:val="22"/>
              </w:rPr>
              <w:t>и улучшение условий жизнедеятельности детей в таких семьях»</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Министерство социальной защиты Республики Карелия</w:t>
            </w: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12-РКМ14</w:t>
            </w:r>
          </w:p>
        </w:tc>
        <w:tc>
          <w:tcPr>
            <w:tcW w:w="2166"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 xml:space="preserve">Комплекс мер по снижению уровня бедности в семьях, имеющих детей, </w:t>
            </w:r>
          </w:p>
          <w:p w:rsidR="002F64CE" w:rsidRPr="00BF1EC5" w:rsidRDefault="002F64CE" w:rsidP="00597E19">
            <w:pPr>
              <w:jc w:val="center"/>
              <w:rPr>
                <w:sz w:val="22"/>
                <w:szCs w:val="22"/>
              </w:rPr>
            </w:pPr>
            <w:r w:rsidRPr="00BF1EC5">
              <w:rPr>
                <w:sz w:val="22"/>
                <w:szCs w:val="22"/>
              </w:rPr>
              <w:t>в Рязанской области</w:t>
            </w:r>
          </w:p>
        </w:tc>
        <w:tc>
          <w:tcPr>
            <w:tcW w:w="1437" w:type="pct"/>
            <w:tcBorders>
              <w:left w:val="single" w:sz="4" w:space="0" w:color="auto"/>
              <w:right w:val="single" w:sz="4" w:space="0" w:color="auto"/>
            </w:tcBorders>
          </w:tcPr>
          <w:p w:rsidR="00FB544B" w:rsidRDefault="002F64CE" w:rsidP="00597E19">
            <w:pPr>
              <w:jc w:val="center"/>
              <w:rPr>
                <w:sz w:val="22"/>
                <w:szCs w:val="22"/>
              </w:rPr>
            </w:pPr>
            <w:r w:rsidRPr="00BF1EC5">
              <w:rPr>
                <w:sz w:val="22"/>
                <w:szCs w:val="22"/>
              </w:rPr>
              <w:t xml:space="preserve">Министерство труда </w:t>
            </w:r>
          </w:p>
          <w:p w:rsidR="002F64CE" w:rsidRPr="00BF1EC5" w:rsidRDefault="002F64CE" w:rsidP="00597E19">
            <w:pPr>
              <w:jc w:val="center"/>
              <w:rPr>
                <w:sz w:val="22"/>
                <w:szCs w:val="22"/>
              </w:rPr>
            </w:pPr>
            <w:r w:rsidRPr="00BF1EC5">
              <w:rPr>
                <w:sz w:val="22"/>
                <w:szCs w:val="22"/>
              </w:rPr>
              <w:t xml:space="preserve">и социальной защиты населения Рязанской </w:t>
            </w:r>
            <w:r w:rsidRPr="00BF1EC5">
              <w:rPr>
                <w:sz w:val="22"/>
                <w:szCs w:val="22"/>
              </w:rPr>
              <w:lastRenderedPageBreak/>
              <w:t>области</w:t>
            </w: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14-РКМ14</w:t>
            </w:r>
          </w:p>
        </w:tc>
        <w:tc>
          <w:tcPr>
            <w:tcW w:w="2166" w:type="pct"/>
            <w:tcBorders>
              <w:left w:val="single" w:sz="4" w:space="0" w:color="auto"/>
              <w:right w:val="single" w:sz="4" w:space="0" w:color="auto"/>
            </w:tcBorders>
          </w:tcPr>
          <w:p w:rsidR="002F64CE" w:rsidRPr="00A7047C" w:rsidRDefault="002F64CE" w:rsidP="00A7047C">
            <w:pPr>
              <w:jc w:val="center"/>
              <w:rPr>
                <w:sz w:val="22"/>
                <w:szCs w:val="22"/>
                <w:shd w:val="clear" w:color="auto" w:fill="FFFFFF"/>
              </w:rPr>
            </w:pPr>
            <w:r w:rsidRPr="00BF1EC5">
              <w:rPr>
                <w:sz w:val="22"/>
                <w:szCs w:val="22"/>
                <w:shd w:val="clear" w:color="auto" w:fill="FFFFFF"/>
              </w:rPr>
              <w:t xml:space="preserve"> «Комплекс мер Тюменской области «Развитие эффективных социальных практик, направленных на сокращение бедности семей с детьми и улучшение условий жизнедеятельности детей в таких семьях «Стратегия семейного успеха»</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Департамент социального развития Тюменской области</w:t>
            </w:r>
          </w:p>
          <w:p w:rsidR="002F64CE" w:rsidRPr="00BF1EC5" w:rsidRDefault="002F64CE" w:rsidP="00597E19">
            <w:pPr>
              <w:pStyle w:val="Standarduser"/>
              <w:spacing w:line="240" w:lineRule="atLeast"/>
              <w:jc w:val="center"/>
              <w:rPr>
                <w:sz w:val="22"/>
                <w:szCs w:val="22"/>
                <w:shd w:val="clear" w:color="auto" w:fill="FFFFFF"/>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15-РКМ14</w:t>
            </w:r>
          </w:p>
        </w:tc>
        <w:tc>
          <w:tcPr>
            <w:tcW w:w="2166" w:type="pct"/>
            <w:tcBorders>
              <w:left w:val="single" w:sz="4" w:space="0" w:color="auto"/>
              <w:right w:val="single" w:sz="4" w:space="0" w:color="auto"/>
            </w:tcBorders>
          </w:tcPr>
          <w:p w:rsidR="002F64CE" w:rsidRPr="00BF1EC5" w:rsidRDefault="002F64CE" w:rsidP="00A7047C">
            <w:pPr>
              <w:pStyle w:val="a3"/>
              <w:ind w:right="-2"/>
              <w:jc w:val="center"/>
              <w:rPr>
                <w:rFonts w:ascii="Times New Roman" w:hAnsi="Times New Roman"/>
              </w:rPr>
            </w:pPr>
            <w:r w:rsidRPr="00BF1EC5">
              <w:rPr>
                <w:rFonts w:ascii="Times New Roman" w:eastAsia="Times New Roman" w:hAnsi="Times New Roman"/>
                <w:lang w:eastAsia="ru-RU"/>
              </w:rPr>
              <w:t xml:space="preserve"> «Развитие</w:t>
            </w:r>
            <w:r w:rsidRPr="00BF1EC5">
              <w:rPr>
                <w:rFonts w:ascii="Times New Roman" w:hAnsi="Times New Roman"/>
              </w:rPr>
              <w:t xml:space="preserve"> эффективных социальных практик, направленных на сокращение бедности семей с детьми и улучшение условий жизнедеятельности детей в таких семьях в Алтайском крае на 2020-</w:t>
            </w:r>
          </w:p>
          <w:p w:rsidR="002F64CE" w:rsidRPr="00BF1EC5" w:rsidRDefault="002F64CE" w:rsidP="00597E19">
            <w:pPr>
              <w:jc w:val="center"/>
              <w:rPr>
                <w:sz w:val="22"/>
                <w:szCs w:val="22"/>
              </w:rPr>
            </w:pPr>
            <w:r w:rsidRPr="00BF1EC5">
              <w:rPr>
                <w:sz w:val="22"/>
                <w:szCs w:val="22"/>
              </w:rPr>
              <w:t>2021 годы «Вклад в будущее»</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Министерство социальной защиты Алтайского края</w:t>
            </w:r>
          </w:p>
          <w:p w:rsidR="002F64CE" w:rsidRPr="00BF1EC5" w:rsidRDefault="002F64CE" w:rsidP="00597E19">
            <w:pPr>
              <w:pStyle w:val="a3"/>
              <w:ind w:right="-2"/>
              <w:jc w:val="center"/>
              <w:rPr>
                <w:rFonts w:ascii="Times New Roman" w:hAnsi="Times New Roman"/>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17-РКМ14</w:t>
            </w:r>
          </w:p>
        </w:tc>
        <w:tc>
          <w:tcPr>
            <w:tcW w:w="2166" w:type="pct"/>
            <w:tcBorders>
              <w:left w:val="single" w:sz="4" w:space="0" w:color="auto"/>
              <w:right w:val="single" w:sz="4" w:space="0" w:color="auto"/>
            </w:tcBorders>
          </w:tcPr>
          <w:p w:rsidR="00A7047C" w:rsidRDefault="002F64CE" w:rsidP="00A7047C">
            <w:pPr>
              <w:jc w:val="center"/>
              <w:rPr>
                <w:sz w:val="22"/>
                <w:szCs w:val="22"/>
              </w:rPr>
            </w:pPr>
            <w:r w:rsidRPr="00BF1EC5">
              <w:rPr>
                <w:sz w:val="22"/>
                <w:szCs w:val="22"/>
              </w:rPr>
              <w:t xml:space="preserve">Региональный комплекс мер по развитию эффективных социальных практик, направленных на сокращение бедности семей с детьми и улучшение условий жизнедеятельности детей в таких семьях </w:t>
            </w:r>
          </w:p>
          <w:p w:rsidR="002F64CE" w:rsidRPr="00BF1EC5" w:rsidRDefault="002F64CE" w:rsidP="00A7047C">
            <w:pPr>
              <w:jc w:val="center"/>
              <w:rPr>
                <w:sz w:val="22"/>
                <w:szCs w:val="22"/>
              </w:rPr>
            </w:pPr>
            <w:r w:rsidRPr="00BF1EC5">
              <w:rPr>
                <w:sz w:val="22"/>
                <w:szCs w:val="22"/>
              </w:rPr>
              <w:t>на территории Калужской области</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 xml:space="preserve">Министерство труда </w:t>
            </w:r>
          </w:p>
          <w:p w:rsidR="002F64CE" w:rsidRPr="00BF1EC5" w:rsidRDefault="002F64CE" w:rsidP="00597E19">
            <w:pPr>
              <w:jc w:val="center"/>
              <w:rPr>
                <w:sz w:val="22"/>
                <w:szCs w:val="22"/>
              </w:rPr>
            </w:pPr>
            <w:r w:rsidRPr="00BF1EC5">
              <w:rPr>
                <w:sz w:val="22"/>
                <w:szCs w:val="22"/>
              </w:rPr>
              <w:t xml:space="preserve">и социальной защиты </w:t>
            </w:r>
          </w:p>
          <w:p w:rsidR="002F64CE" w:rsidRPr="00BF1EC5" w:rsidRDefault="002F64CE" w:rsidP="00597E19">
            <w:pPr>
              <w:jc w:val="center"/>
              <w:rPr>
                <w:sz w:val="22"/>
                <w:szCs w:val="22"/>
              </w:rPr>
            </w:pPr>
            <w:r w:rsidRPr="00BF1EC5">
              <w:rPr>
                <w:sz w:val="22"/>
                <w:szCs w:val="22"/>
              </w:rPr>
              <w:t>Калужской области</w:t>
            </w:r>
          </w:p>
          <w:p w:rsidR="002F64CE" w:rsidRPr="00BF1EC5" w:rsidRDefault="002F64CE" w:rsidP="00597E19">
            <w:pPr>
              <w:spacing w:line="240" w:lineRule="atLeast"/>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19-РКМ14</w:t>
            </w:r>
          </w:p>
        </w:tc>
        <w:tc>
          <w:tcPr>
            <w:tcW w:w="2166" w:type="pct"/>
            <w:tcBorders>
              <w:left w:val="single" w:sz="4" w:space="0" w:color="auto"/>
              <w:right w:val="single" w:sz="4" w:space="0" w:color="auto"/>
            </w:tcBorders>
          </w:tcPr>
          <w:p w:rsidR="002F64CE" w:rsidRDefault="002F64CE" w:rsidP="00597E19">
            <w:pPr>
              <w:spacing w:line="240" w:lineRule="atLeast"/>
              <w:jc w:val="center"/>
              <w:rPr>
                <w:sz w:val="22"/>
                <w:szCs w:val="22"/>
              </w:rPr>
            </w:pPr>
            <w:r w:rsidRPr="00BF1EC5">
              <w:rPr>
                <w:sz w:val="22"/>
                <w:szCs w:val="22"/>
              </w:rPr>
              <w:t xml:space="preserve"> «Комплекс мер «Развитие эффективных социальных практик, направленных </w:t>
            </w:r>
          </w:p>
          <w:p w:rsidR="002F64CE" w:rsidRPr="00BF1EC5" w:rsidRDefault="002F64CE" w:rsidP="00597E19">
            <w:pPr>
              <w:spacing w:line="240" w:lineRule="atLeast"/>
              <w:jc w:val="center"/>
              <w:rPr>
                <w:sz w:val="22"/>
                <w:szCs w:val="22"/>
              </w:rPr>
            </w:pPr>
            <w:r w:rsidRPr="00BF1EC5">
              <w:rPr>
                <w:sz w:val="22"/>
                <w:szCs w:val="22"/>
              </w:rPr>
              <w:t>на улучшение условий жизнедеятельности</w:t>
            </w:r>
          </w:p>
          <w:p w:rsidR="002F64CE" w:rsidRPr="00BF1EC5" w:rsidRDefault="002F64CE" w:rsidP="00A7047C">
            <w:pPr>
              <w:spacing w:line="240" w:lineRule="atLeast"/>
              <w:jc w:val="center"/>
              <w:rPr>
                <w:sz w:val="22"/>
                <w:szCs w:val="22"/>
              </w:rPr>
            </w:pPr>
            <w:r w:rsidRPr="00BF1EC5">
              <w:rPr>
                <w:sz w:val="22"/>
                <w:szCs w:val="22"/>
              </w:rPr>
              <w:t>малообеспеченных семей с детьми Кировской области «Семья. Перезагрузка!»</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Министерство социального развития Кировской области</w:t>
            </w:r>
          </w:p>
          <w:p w:rsidR="002F64CE" w:rsidRPr="00BF1EC5" w:rsidRDefault="002F64CE" w:rsidP="00597E19">
            <w:pPr>
              <w:spacing w:line="240" w:lineRule="atLeast"/>
              <w:jc w:val="center"/>
              <w:rPr>
                <w:sz w:val="22"/>
                <w:szCs w:val="22"/>
              </w:rPr>
            </w:pPr>
          </w:p>
          <w:p w:rsidR="002F64CE" w:rsidRPr="00BF1EC5" w:rsidRDefault="002F64CE" w:rsidP="00597E19">
            <w:pPr>
              <w:spacing w:line="240" w:lineRule="atLeast"/>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21-РКМ14</w:t>
            </w:r>
          </w:p>
        </w:tc>
        <w:tc>
          <w:tcPr>
            <w:tcW w:w="2166" w:type="pct"/>
            <w:tcBorders>
              <w:left w:val="single" w:sz="4" w:space="0" w:color="auto"/>
              <w:right w:val="single" w:sz="4" w:space="0" w:color="auto"/>
            </w:tcBorders>
          </w:tcPr>
          <w:p w:rsidR="002F64CE" w:rsidRDefault="002F64CE" w:rsidP="00A7047C">
            <w:pPr>
              <w:jc w:val="center"/>
              <w:rPr>
                <w:rFonts w:eastAsia="Calibri"/>
                <w:sz w:val="22"/>
                <w:szCs w:val="22"/>
              </w:rPr>
            </w:pPr>
            <w:r w:rsidRPr="00BF1EC5">
              <w:rPr>
                <w:rFonts w:eastAsia="Calibri"/>
                <w:sz w:val="22"/>
                <w:szCs w:val="22"/>
              </w:rPr>
              <w:t xml:space="preserve"> «Развитие эффективных социальных практик, направленных на сокращение бедности семей с детьми</w:t>
            </w:r>
            <w:r w:rsidR="00A7047C">
              <w:rPr>
                <w:rFonts w:eastAsia="Calibri"/>
                <w:sz w:val="22"/>
                <w:szCs w:val="22"/>
              </w:rPr>
              <w:t xml:space="preserve"> </w:t>
            </w:r>
            <w:r w:rsidRPr="00BF1EC5">
              <w:rPr>
                <w:rFonts w:eastAsia="Calibri"/>
                <w:sz w:val="22"/>
                <w:szCs w:val="22"/>
              </w:rPr>
              <w:t xml:space="preserve">и улучшение условий жизнедеятельности детей </w:t>
            </w:r>
          </w:p>
          <w:p w:rsidR="002F64CE" w:rsidRPr="00BF1EC5" w:rsidRDefault="002F64CE" w:rsidP="00597E19">
            <w:pPr>
              <w:jc w:val="center"/>
              <w:rPr>
                <w:sz w:val="22"/>
                <w:szCs w:val="22"/>
              </w:rPr>
            </w:pPr>
            <w:r w:rsidRPr="00BF1EC5">
              <w:rPr>
                <w:rFonts w:eastAsia="Calibri"/>
                <w:sz w:val="22"/>
                <w:szCs w:val="22"/>
              </w:rPr>
              <w:t>в таких семьях»</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 xml:space="preserve">Главное управление социальной защиты населения </w:t>
            </w:r>
          </w:p>
          <w:p w:rsidR="002F64CE" w:rsidRPr="00BF1EC5" w:rsidRDefault="002F64CE" w:rsidP="00597E19">
            <w:pPr>
              <w:jc w:val="center"/>
              <w:rPr>
                <w:sz w:val="22"/>
                <w:szCs w:val="22"/>
              </w:rPr>
            </w:pPr>
            <w:r w:rsidRPr="00BF1EC5">
              <w:rPr>
                <w:sz w:val="22"/>
                <w:szCs w:val="22"/>
              </w:rPr>
              <w:t>Курганской области</w:t>
            </w:r>
          </w:p>
          <w:p w:rsidR="002F64CE" w:rsidRPr="00BF1EC5" w:rsidRDefault="002F64CE" w:rsidP="00597E19">
            <w:pPr>
              <w:ind w:left="57"/>
              <w:jc w:val="center"/>
              <w:rPr>
                <w:rFonts w:eastAsia="Calibri"/>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23-РКМ14</w:t>
            </w:r>
          </w:p>
        </w:tc>
        <w:tc>
          <w:tcPr>
            <w:tcW w:w="2166" w:type="pct"/>
            <w:tcBorders>
              <w:left w:val="single" w:sz="4" w:space="0" w:color="auto"/>
              <w:right w:val="single" w:sz="4" w:space="0" w:color="auto"/>
            </w:tcBorders>
          </w:tcPr>
          <w:p w:rsidR="002F64CE" w:rsidRDefault="002F64CE" w:rsidP="00A7047C">
            <w:pPr>
              <w:spacing w:line="240" w:lineRule="atLeast"/>
              <w:jc w:val="center"/>
              <w:rPr>
                <w:sz w:val="22"/>
                <w:szCs w:val="22"/>
              </w:rPr>
            </w:pPr>
            <w:r w:rsidRPr="00BF1EC5">
              <w:rPr>
                <w:sz w:val="22"/>
                <w:szCs w:val="22"/>
              </w:rPr>
              <w:t xml:space="preserve"> «Развитие эффективных социальных практик, направленных на сокращение бедности семей с детьми и улучшение условий жизнедеятельности детей </w:t>
            </w:r>
          </w:p>
          <w:p w:rsidR="002F64CE" w:rsidRPr="00BF1EC5" w:rsidRDefault="002F64CE" w:rsidP="00A7047C">
            <w:pPr>
              <w:spacing w:line="240" w:lineRule="atLeast"/>
              <w:jc w:val="center"/>
              <w:rPr>
                <w:sz w:val="22"/>
                <w:szCs w:val="22"/>
              </w:rPr>
            </w:pPr>
            <w:r w:rsidRPr="00BF1EC5">
              <w:rPr>
                <w:sz w:val="22"/>
                <w:szCs w:val="22"/>
              </w:rPr>
              <w:t xml:space="preserve">в таких семьях, в Республике Мордовия </w:t>
            </w:r>
          </w:p>
          <w:p w:rsidR="002F64CE" w:rsidRPr="00BF1EC5" w:rsidRDefault="002F64CE" w:rsidP="00597E19">
            <w:pPr>
              <w:jc w:val="center"/>
              <w:rPr>
                <w:sz w:val="22"/>
                <w:szCs w:val="22"/>
              </w:rPr>
            </w:pPr>
            <w:r w:rsidRPr="00BF1EC5">
              <w:rPr>
                <w:sz w:val="22"/>
                <w:szCs w:val="22"/>
              </w:rPr>
              <w:t>на 2020-2021 годы»</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Министерство социальной защиты, труда и занятости населения Республики Мордовия</w:t>
            </w:r>
          </w:p>
          <w:p w:rsidR="002F64CE" w:rsidRPr="00BF1EC5" w:rsidRDefault="002F64CE" w:rsidP="00597E19">
            <w:pPr>
              <w:spacing w:line="240" w:lineRule="atLeast"/>
              <w:jc w:val="center"/>
              <w:rPr>
                <w:i/>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24-РКМ14</w:t>
            </w:r>
          </w:p>
        </w:tc>
        <w:tc>
          <w:tcPr>
            <w:tcW w:w="2166" w:type="pct"/>
            <w:tcBorders>
              <w:left w:val="single" w:sz="4" w:space="0" w:color="auto"/>
              <w:right w:val="single" w:sz="4" w:space="0" w:color="auto"/>
            </w:tcBorders>
          </w:tcPr>
          <w:p w:rsidR="002F64CE" w:rsidRDefault="002F64CE" w:rsidP="00A7047C">
            <w:pPr>
              <w:spacing w:line="240" w:lineRule="atLeast"/>
              <w:jc w:val="center"/>
              <w:rPr>
                <w:sz w:val="22"/>
                <w:szCs w:val="22"/>
              </w:rPr>
            </w:pPr>
            <w:bookmarkStart w:id="1" w:name="_Hlk40355301"/>
            <w:r w:rsidRPr="00BF1EC5">
              <w:rPr>
                <w:sz w:val="22"/>
                <w:szCs w:val="22"/>
              </w:rPr>
              <w:t xml:space="preserve">Комплекс мер Курской области «Социальная инициатива» по развитию эффективных социальных практик, направленных на сокращение бедности семей с детьми и улучшение условий жизнедеятельности детей в таких семьях </w:t>
            </w:r>
          </w:p>
          <w:p w:rsidR="002F64CE" w:rsidRPr="00BF1EC5" w:rsidRDefault="002F64CE" w:rsidP="00597E19">
            <w:pPr>
              <w:jc w:val="center"/>
              <w:rPr>
                <w:color w:val="000000"/>
                <w:sz w:val="22"/>
                <w:szCs w:val="22"/>
              </w:rPr>
            </w:pPr>
            <w:r w:rsidRPr="00BF1EC5">
              <w:rPr>
                <w:sz w:val="22"/>
                <w:szCs w:val="22"/>
              </w:rPr>
              <w:t>на 2020-2021 годы</w:t>
            </w:r>
            <w:bookmarkEnd w:id="1"/>
          </w:p>
        </w:tc>
        <w:tc>
          <w:tcPr>
            <w:tcW w:w="1437" w:type="pct"/>
            <w:tcBorders>
              <w:left w:val="single" w:sz="4" w:space="0" w:color="auto"/>
              <w:right w:val="single" w:sz="4" w:space="0" w:color="auto"/>
            </w:tcBorders>
          </w:tcPr>
          <w:p w:rsidR="002F64CE" w:rsidRPr="00BF1EC5" w:rsidRDefault="002F64CE" w:rsidP="00597E19">
            <w:pPr>
              <w:jc w:val="center"/>
              <w:rPr>
                <w:color w:val="000000"/>
                <w:sz w:val="22"/>
                <w:szCs w:val="22"/>
              </w:rPr>
            </w:pPr>
            <w:r w:rsidRPr="00BF1EC5">
              <w:rPr>
                <w:color w:val="000000"/>
                <w:sz w:val="22"/>
                <w:szCs w:val="22"/>
              </w:rPr>
              <w:t xml:space="preserve">Комитет социального обеспечения, материнства </w:t>
            </w:r>
          </w:p>
          <w:p w:rsidR="002F64CE" w:rsidRPr="00BF1EC5" w:rsidRDefault="002F64CE" w:rsidP="00597E19">
            <w:pPr>
              <w:jc w:val="center"/>
              <w:rPr>
                <w:color w:val="000000"/>
                <w:sz w:val="22"/>
                <w:szCs w:val="22"/>
              </w:rPr>
            </w:pPr>
            <w:r w:rsidRPr="00BF1EC5">
              <w:rPr>
                <w:color w:val="000000"/>
                <w:sz w:val="22"/>
                <w:szCs w:val="22"/>
              </w:rPr>
              <w:t>и детства Курской области</w:t>
            </w:r>
          </w:p>
          <w:p w:rsidR="002F64CE" w:rsidRPr="00BF1EC5" w:rsidRDefault="002F64CE" w:rsidP="00597E19">
            <w:pPr>
              <w:spacing w:line="240" w:lineRule="atLeast"/>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26-РКМ14</w:t>
            </w:r>
          </w:p>
        </w:tc>
        <w:tc>
          <w:tcPr>
            <w:tcW w:w="2166" w:type="pct"/>
            <w:tcBorders>
              <w:left w:val="single" w:sz="4" w:space="0" w:color="auto"/>
              <w:right w:val="single" w:sz="4" w:space="0" w:color="auto"/>
            </w:tcBorders>
          </w:tcPr>
          <w:p w:rsidR="002F64CE" w:rsidRDefault="002F64CE" w:rsidP="00597E19">
            <w:pPr>
              <w:jc w:val="center"/>
              <w:rPr>
                <w:sz w:val="22"/>
                <w:szCs w:val="22"/>
              </w:rPr>
            </w:pPr>
            <w:r w:rsidRPr="00BF1EC5">
              <w:rPr>
                <w:sz w:val="22"/>
                <w:szCs w:val="22"/>
              </w:rPr>
              <w:t xml:space="preserve"> «Внедрение и развитие эффективных социальных практик, направленных </w:t>
            </w:r>
          </w:p>
          <w:p w:rsidR="00A7047C" w:rsidRDefault="002F64CE" w:rsidP="00A7047C">
            <w:pPr>
              <w:jc w:val="center"/>
              <w:rPr>
                <w:sz w:val="22"/>
                <w:szCs w:val="22"/>
              </w:rPr>
            </w:pPr>
            <w:r w:rsidRPr="00BF1EC5">
              <w:rPr>
                <w:sz w:val="22"/>
                <w:szCs w:val="22"/>
              </w:rPr>
              <w:t xml:space="preserve">на сокращение бедности семей с детьми </w:t>
            </w:r>
          </w:p>
          <w:p w:rsidR="002F64CE" w:rsidRDefault="002F64CE" w:rsidP="00A7047C">
            <w:pPr>
              <w:jc w:val="center"/>
              <w:rPr>
                <w:sz w:val="22"/>
                <w:szCs w:val="22"/>
              </w:rPr>
            </w:pPr>
            <w:r w:rsidRPr="00BF1EC5">
              <w:rPr>
                <w:sz w:val="22"/>
                <w:szCs w:val="22"/>
              </w:rPr>
              <w:t xml:space="preserve">и улучшение условий жизнедеятельности детей в таких семьях, на территории </w:t>
            </w:r>
          </w:p>
          <w:p w:rsidR="002F64CE" w:rsidRPr="00BF1EC5" w:rsidRDefault="002F64CE" w:rsidP="00597E19">
            <w:pPr>
              <w:jc w:val="center"/>
              <w:rPr>
                <w:sz w:val="22"/>
                <w:szCs w:val="22"/>
              </w:rPr>
            </w:pPr>
            <w:r w:rsidRPr="00BF1EC5">
              <w:rPr>
                <w:sz w:val="22"/>
                <w:szCs w:val="22"/>
              </w:rPr>
              <w:t>Владимирской области»</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Департамент социальной защиты населения администрации Владимирской области</w:t>
            </w: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28-РКМ14</w:t>
            </w:r>
          </w:p>
        </w:tc>
        <w:tc>
          <w:tcPr>
            <w:tcW w:w="2166" w:type="pct"/>
            <w:tcBorders>
              <w:left w:val="single" w:sz="4" w:space="0" w:color="auto"/>
              <w:right w:val="single" w:sz="4" w:space="0" w:color="auto"/>
            </w:tcBorders>
          </w:tcPr>
          <w:p w:rsidR="002F64CE" w:rsidRPr="00BF1EC5" w:rsidRDefault="002F64CE" w:rsidP="00A7047C">
            <w:pPr>
              <w:jc w:val="center"/>
              <w:rPr>
                <w:sz w:val="22"/>
                <w:szCs w:val="22"/>
              </w:rPr>
            </w:pPr>
            <w:r w:rsidRPr="00BF1EC5">
              <w:rPr>
                <w:sz w:val="22"/>
                <w:szCs w:val="22"/>
              </w:rPr>
              <w:t>Комплекс мер Ульяновской области «Семейные шаги к успеху»</w:t>
            </w:r>
          </w:p>
        </w:tc>
        <w:tc>
          <w:tcPr>
            <w:tcW w:w="1437" w:type="pct"/>
            <w:tcBorders>
              <w:left w:val="single" w:sz="4" w:space="0" w:color="auto"/>
              <w:right w:val="single" w:sz="4" w:space="0" w:color="auto"/>
            </w:tcBorders>
          </w:tcPr>
          <w:p w:rsidR="00FB544B" w:rsidRDefault="002F64CE" w:rsidP="00597E19">
            <w:pPr>
              <w:jc w:val="center"/>
              <w:rPr>
                <w:sz w:val="22"/>
                <w:szCs w:val="22"/>
              </w:rPr>
            </w:pPr>
            <w:r w:rsidRPr="00BF1EC5">
              <w:rPr>
                <w:sz w:val="22"/>
                <w:szCs w:val="22"/>
              </w:rPr>
              <w:t>Министерство семейной, демогра</w:t>
            </w:r>
            <w:r w:rsidR="00FB544B">
              <w:rPr>
                <w:sz w:val="22"/>
                <w:szCs w:val="22"/>
              </w:rPr>
              <w:t xml:space="preserve">фической политики и социального </w:t>
            </w:r>
            <w:r w:rsidRPr="00BF1EC5">
              <w:rPr>
                <w:sz w:val="22"/>
                <w:szCs w:val="22"/>
              </w:rPr>
              <w:t xml:space="preserve">благополучия </w:t>
            </w:r>
          </w:p>
          <w:p w:rsidR="002F64CE" w:rsidRPr="00BF1EC5" w:rsidRDefault="002F64CE" w:rsidP="00597E19">
            <w:pPr>
              <w:jc w:val="center"/>
              <w:rPr>
                <w:sz w:val="22"/>
                <w:szCs w:val="22"/>
              </w:rPr>
            </w:pPr>
            <w:r w:rsidRPr="00BF1EC5">
              <w:rPr>
                <w:sz w:val="22"/>
                <w:szCs w:val="22"/>
              </w:rPr>
              <w:t>Ульяновской области</w:t>
            </w: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29-РКМ14</w:t>
            </w:r>
          </w:p>
        </w:tc>
        <w:tc>
          <w:tcPr>
            <w:tcW w:w="2166" w:type="pct"/>
            <w:tcBorders>
              <w:left w:val="single" w:sz="4" w:space="0" w:color="auto"/>
              <w:right w:val="single" w:sz="4" w:space="0" w:color="auto"/>
            </w:tcBorders>
          </w:tcPr>
          <w:p w:rsidR="002F64CE" w:rsidRPr="00BF1EC5" w:rsidRDefault="002F64CE" w:rsidP="00A7047C">
            <w:pPr>
              <w:spacing w:line="240" w:lineRule="atLeast"/>
              <w:jc w:val="center"/>
              <w:rPr>
                <w:sz w:val="22"/>
                <w:szCs w:val="22"/>
              </w:rPr>
            </w:pPr>
            <w:r w:rsidRPr="00BF1EC5">
              <w:rPr>
                <w:sz w:val="22"/>
                <w:szCs w:val="22"/>
              </w:rPr>
              <w:t xml:space="preserve"> «Развитие эффективных социальных практик, направленных на сокращение бедности семей с детьми и улучшение </w:t>
            </w:r>
            <w:r w:rsidRPr="00BF1EC5">
              <w:rPr>
                <w:sz w:val="22"/>
                <w:szCs w:val="22"/>
              </w:rPr>
              <w:lastRenderedPageBreak/>
              <w:t xml:space="preserve">условий жизнедеятельности детей </w:t>
            </w:r>
          </w:p>
          <w:p w:rsidR="002F64CE" w:rsidRPr="00BF1EC5" w:rsidRDefault="002F64CE" w:rsidP="00597E19">
            <w:pPr>
              <w:jc w:val="center"/>
              <w:rPr>
                <w:sz w:val="22"/>
                <w:szCs w:val="22"/>
              </w:rPr>
            </w:pPr>
            <w:r w:rsidRPr="00BF1EC5">
              <w:rPr>
                <w:sz w:val="22"/>
                <w:szCs w:val="22"/>
              </w:rPr>
              <w:t>в таких семьях»</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lastRenderedPageBreak/>
              <w:t xml:space="preserve">Министерство труда </w:t>
            </w:r>
          </w:p>
          <w:p w:rsidR="002F64CE" w:rsidRPr="00BF1EC5" w:rsidRDefault="002F64CE" w:rsidP="00597E19">
            <w:pPr>
              <w:jc w:val="center"/>
              <w:rPr>
                <w:sz w:val="22"/>
                <w:szCs w:val="22"/>
              </w:rPr>
            </w:pPr>
            <w:r w:rsidRPr="00BF1EC5">
              <w:rPr>
                <w:sz w:val="22"/>
                <w:szCs w:val="22"/>
              </w:rPr>
              <w:t xml:space="preserve">и социальной защиты населения Новгородской </w:t>
            </w:r>
            <w:r w:rsidRPr="00BF1EC5">
              <w:rPr>
                <w:sz w:val="22"/>
                <w:szCs w:val="22"/>
              </w:rPr>
              <w:lastRenderedPageBreak/>
              <w:t>области</w:t>
            </w:r>
          </w:p>
          <w:p w:rsidR="002F64CE" w:rsidRPr="00BF1EC5" w:rsidRDefault="002F64CE" w:rsidP="00597E19">
            <w:pPr>
              <w:spacing w:line="240" w:lineRule="atLeast"/>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30-РКМ14</w:t>
            </w:r>
          </w:p>
        </w:tc>
        <w:tc>
          <w:tcPr>
            <w:tcW w:w="2166" w:type="pct"/>
            <w:tcBorders>
              <w:left w:val="single" w:sz="4" w:space="0" w:color="auto"/>
              <w:right w:val="single" w:sz="4" w:space="0" w:color="auto"/>
            </w:tcBorders>
          </w:tcPr>
          <w:p w:rsidR="00A7047C" w:rsidRDefault="002F64CE" w:rsidP="00A7047C">
            <w:pPr>
              <w:jc w:val="center"/>
              <w:rPr>
                <w:bCs/>
                <w:sz w:val="22"/>
                <w:szCs w:val="22"/>
              </w:rPr>
            </w:pPr>
            <w:r w:rsidRPr="00BF1EC5">
              <w:rPr>
                <w:sz w:val="22"/>
                <w:szCs w:val="22"/>
              </w:rPr>
              <w:t>К</w:t>
            </w:r>
            <w:r w:rsidRPr="00BF1EC5">
              <w:rPr>
                <w:bCs/>
                <w:sz w:val="22"/>
                <w:szCs w:val="22"/>
              </w:rPr>
              <w:t xml:space="preserve">омплекс мер Тамбовской области «Развитие эффективных социальных практик, направленных на сокращение бедности семей с детьми и улучшение условий жизнедеятельности детей </w:t>
            </w:r>
          </w:p>
          <w:p w:rsidR="002F64CE" w:rsidRPr="00BF1EC5" w:rsidRDefault="002F64CE" w:rsidP="00A7047C">
            <w:pPr>
              <w:jc w:val="center"/>
              <w:rPr>
                <w:bCs/>
                <w:sz w:val="22"/>
                <w:szCs w:val="22"/>
              </w:rPr>
            </w:pPr>
            <w:r w:rsidRPr="00BF1EC5">
              <w:rPr>
                <w:bCs/>
                <w:sz w:val="22"/>
                <w:szCs w:val="22"/>
              </w:rPr>
              <w:t>в таких семьях»</w:t>
            </w:r>
          </w:p>
        </w:tc>
        <w:tc>
          <w:tcPr>
            <w:tcW w:w="1437" w:type="pct"/>
            <w:tcBorders>
              <w:left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Управление социальной защиты и семейной политики Тамбовской области</w:t>
            </w:r>
          </w:p>
          <w:p w:rsidR="002F64CE" w:rsidRPr="00BF1EC5" w:rsidRDefault="002F64CE" w:rsidP="00597E19">
            <w:pPr>
              <w:jc w:val="center"/>
              <w:rPr>
                <w:sz w:val="22"/>
                <w:szCs w:val="22"/>
              </w:rPr>
            </w:pPr>
          </w:p>
        </w:tc>
      </w:tr>
      <w:tr w:rsidR="002F64CE" w:rsidRPr="0040626A" w:rsidTr="00054DAD">
        <w:trPr>
          <w:trHeight w:val="315"/>
        </w:trPr>
        <w:tc>
          <w:tcPr>
            <w:tcW w:w="302" w:type="pct"/>
            <w:tcBorders>
              <w:top w:val="single" w:sz="4" w:space="0" w:color="auto"/>
              <w:left w:val="single" w:sz="4" w:space="0" w:color="auto"/>
              <w:bottom w:val="single" w:sz="4" w:space="0" w:color="auto"/>
              <w:right w:val="single" w:sz="4" w:space="0" w:color="auto"/>
            </w:tcBorders>
            <w:vAlign w:val="center"/>
          </w:tcPr>
          <w:p w:rsidR="002F64CE" w:rsidRPr="00BF1EC5" w:rsidRDefault="002F64CE" w:rsidP="00B151F4">
            <w:pPr>
              <w:pStyle w:val="ac"/>
              <w:numPr>
                <w:ilvl w:val="0"/>
                <w:numId w:val="2"/>
              </w:numPr>
              <w:jc w:val="center"/>
              <w:rPr>
                <w:sz w:val="22"/>
                <w:szCs w:val="22"/>
                <w:lang w:eastAsia="en-US"/>
              </w:rPr>
            </w:pPr>
          </w:p>
        </w:tc>
        <w:tc>
          <w:tcPr>
            <w:tcW w:w="1096" w:type="pct"/>
            <w:tcBorders>
              <w:top w:val="single" w:sz="4" w:space="0" w:color="auto"/>
              <w:left w:val="single" w:sz="4" w:space="0" w:color="auto"/>
              <w:bottom w:val="single" w:sz="4" w:space="0" w:color="auto"/>
              <w:right w:val="single" w:sz="4" w:space="0" w:color="auto"/>
            </w:tcBorders>
          </w:tcPr>
          <w:p w:rsidR="002F64CE" w:rsidRPr="00BF1EC5" w:rsidRDefault="002F64CE" w:rsidP="00597E19">
            <w:pPr>
              <w:jc w:val="center"/>
              <w:rPr>
                <w:sz w:val="22"/>
                <w:szCs w:val="22"/>
              </w:rPr>
            </w:pPr>
            <w:r w:rsidRPr="00BF1EC5">
              <w:rPr>
                <w:sz w:val="22"/>
                <w:szCs w:val="22"/>
              </w:rPr>
              <w:t>31-РКМ14</w:t>
            </w:r>
          </w:p>
        </w:tc>
        <w:tc>
          <w:tcPr>
            <w:tcW w:w="2166" w:type="pct"/>
            <w:tcBorders>
              <w:left w:val="single" w:sz="4" w:space="0" w:color="auto"/>
              <w:right w:val="single" w:sz="4" w:space="0" w:color="auto"/>
            </w:tcBorders>
          </w:tcPr>
          <w:p w:rsidR="002F64CE" w:rsidRDefault="002F64CE" w:rsidP="00597E19">
            <w:pPr>
              <w:spacing w:line="240" w:lineRule="atLeast"/>
              <w:jc w:val="center"/>
              <w:rPr>
                <w:sz w:val="22"/>
                <w:szCs w:val="22"/>
              </w:rPr>
            </w:pPr>
            <w:r w:rsidRPr="00BF1EC5">
              <w:rPr>
                <w:rFonts w:eastAsia="Calibri"/>
                <w:sz w:val="22"/>
                <w:szCs w:val="22"/>
              </w:rPr>
              <w:t>Комплекс мер по р</w:t>
            </w:r>
            <w:r w:rsidRPr="00BF1EC5">
              <w:rPr>
                <w:sz w:val="22"/>
                <w:szCs w:val="22"/>
              </w:rPr>
              <w:t xml:space="preserve">азвитию эффективных социальных практик, направленных </w:t>
            </w:r>
          </w:p>
          <w:p w:rsidR="00054DAD" w:rsidRDefault="002F64CE" w:rsidP="00A7047C">
            <w:pPr>
              <w:spacing w:line="240" w:lineRule="atLeast"/>
              <w:jc w:val="center"/>
              <w:rPr>
                <w:sz w:val="22"/>
                <w:szCs w:val="22"/>
              </w:rPr>
            </w:pPr>
            <w:r w:rsidRPr="00BF1EC5">
              <w:rPr>
                <w:sz w:val="22"/>
                <w:szCs w:val="22"/>
              </w:rPr>
              <w:t xml:space="preserve">на сокращение бедности семей с детьми </w:t>
            </w:r>
          </w:p>
          <w:p w:rsidR="002F64CE" w:rsidRPr="00BF1EC5" w:rsidRDefault="002F64CE" w:rsidP="00A7047C">
            <w:pPr>
              <w:spacing w:line="240" w:lineRule="atLeast"/>
              <w:jc w:val="center"/>
              <w:rPr>
                <w:rFonts w:eastAsia="Calibri"/>
                <w:sz w:val="22"/>
                <w:szCs w:val="22"/>
              </w:rPr>
            </w:pPr>
            <w:r w:rsidRPr="00BF1EC5">
              <w:rPr>
                <w:sz w:val="22"/>
                <w:szCs w:val="22"/>
              </w:rPr>
              <w:t>и улучшение условий жизнедеятельности детей в таких семьях</w:t>
            </w:r>
            <w:r w:rsidRPr="00BF1EC5">
              <w:rPr>
                <w:rFonts w:eastAsia="Calibri"/>
                <w:sz w:val="22"/>
                <w:szCs w:val="22"/>
              </w:rPr>
              <w:t xml:space="preserve"> на территории Тверской области, на 2020-2021 годы  </w:t>
            </w:r>
          </w:p>
          <w:p w:rsidR="002F64CE" w:rsidRPr="00BF1EC5" w:rsidRDefault="002F64CE" w:rsidP="00597E19">
            <w:pPr>
              <w:jc w:val="center"/>
              <w:rPr>
                <w:sz w:val="22"/>
                <w:szCs w:val="22"/>
              </w:rPr>
            </w:pPr>
            <w:r w:rsidRPr="00BF1EC5">
              <w:rPr>
                <w:rFonts w:eastAsia="Calibri"/>
                <w:sz w:val="22"/>
                <w:szCs w:val="22"/>
              </w:rPr>
              <w:t>"С полезным ремеслом – доход в дом"</w:t>
            </w:r>
          </w:p>
        </w:tc>
        <w:tc>
          <w:tcPr>
            <w:tcW w:w="1437" w:type="pct"/>
            <w:tcBorders>
              <w:left w:val="single" w:sz="4" w:space="0" w:color="auto"/>
              <w:right w:val="single" w:sz="4" w:space="0" w:color="auto"/>
            </w:tcBorders>
          </w:tcPr>
          <w:p w:rsidR="00FB544B" w:rsidRDefault="00FB544B" w:rsidP="00597E19">
            <w:pPr>
              <w:jc w:val="center"/>
              <w:rPr>
                <w:sz w:val="22"/>
                <w:szCs w:val="22"/>
              </w:rPr>
            </w:pPr>
            <w:r>
              <w:rPr>
                <w:sz w:val="22"/>
                <w:szCs w:val="22"/>
              </w:rPr>
              <w:t xml:space="preserve">Министерство </w:t>
            </w:r>
            <w:proofErr w:type="gramStart"/>
            <w:r>
              <w:rPr>
                <w:sz w:val="22"/>
                <w:szCs w:val="22"/>
              </w:rPr>
              <w:t>демографической</w:t>
            </w:r>
            <w:proofErr w:type="gramEnd"/>
            <w:r>
              <w:rPr>
                <w:sz w:val="22"/>
                <w:szCs w:val="22"/>
              </w:rPr>
              <w:t xml:space="preserve"> </w:t>
            </w:r>
          </w:p>
          <w:p w:rsidR="002F64CE" w:rsidRPr="00BF1EC5" w:rsidRDefault="00FB544B" w:rsidP="00597E19">
            <w:pPr>
              <w:jc w:val="center"/>
              <w:rPr>
                <w:sz w:val="22"/>
                <w:szCs w:val="22"/>
              </w:rPr>
            </w:pPr>
            <w:r>
              <w:rPr>
                <w:sz w:val="22"/>
                <w:szCs w:val="22"/>
              </w:rPr>
              <w:t xml:space="preserve">и </w:t>
            </w:r>
            <w:r w:rsidR="002F64CE" w:rsidRPr="00BF1EC5">
              <w:rPr>
                <w:sz w:val="22"/>
                <w:szCs w:val="22"/>
              </w:rPr>
              <w:t xml:space="preserve">семейной политики </w:t>
            </w:r>
          </w:p>
          <w:p w:rsidR="002F64CE" w:rsidRPr="00BF1EC5" w:rsidRDefault="002F64CE" w:rsidP="00597E19">
            <w:pPr>
              <w:jc w:val="center"/>
              <w:rPr>
                <w:sz w:val="22"/>
                <w:szCs w:val="22"/>
              </w:rPr>
            </w:pPr>
            <w:r w:rsidRPr="00BF1EC5">
              <w:rPr>
                <w:sz w:val="22"/>
                <w:szCs w:val="22"/>
              </w:rPr>
              <w:t>Тверской области</w:t>
            </w:r>
          </w:p>
          <w:p w:rsidR="002F64CE" w:rsidRPr="00BF1EC5" w:rsidRDefault="002F64CE" w:rsidP="00597E19">
            <w:pPr>
              <w:spacing w:line="240" w:lineRule="atLeast"/>
              <w:jc w:val="center"/>
              <w:rPr>
                <w:b/>
                <w:sz w:val="22"/>
                <w:szCs w:val="22"/>
              </w:rPr>
            </w:pPr>
          </w:p>
        </w:tc>
      </w:tr>
    </w:tbl>
    <w:p w:rsidR="00B151F4" w:rsidRPr="0061704D" w:rsidRDefault="00B151F4" w:rsidP="0061704D">
      <w:pPr>
        <w:rPr>
          <w:color w:val="000000"/>
          <w:lang w:eastAsia="en-US"/>
        </w:rPr>
      </w:pPr>
    </w:p>
    <w:p w:rsidR="0061704D" w:rsidRPr="00F52AC3" w:rsidRDefault="0061704D" w:rsidP="00736AB5">
      <w:pPr>
        <w:ind w:firstLine="567"/>
        <w:jc w:val="both"/>
      </w:pPr>
    </w:p>
    <w:sectPr w:rsidR="0061704D" w:rsidRPr="00F52AC3" w:rsidSect="00A11BF3">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EC" w:rsidRDefault="009F0FEC" w:rsidP="00B74A7D">
      <w:r>
        <w:separator/>
      </w:r>
    </w:p>
  </w:endnote>
  <w:endnote w:type="continuationSeparator" w:id="0">
    <w:p w:rsidR="009F0FEC" w:rsidRDefault="009F0FEC" w:rsidP="00B7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11"/>
      <w:docPartObj>
        <w:docPartGallery w:val="Page Numbers (Bottom of Page)"/>
        <w:docPartUnique/>
      </w:docPartObj>
    </w:sdtPr>
    <w:sdtEndPr/>
    <w:sdtContent>
      <w:p w:rsidR="00B74A7D" w:rsidRDefault="00B74A7D">
        <w:pPr>
          <w:pStyle w:val="aa"/>
          <w:jc w:val="right"/>
        </w:pPr>
        <w:r>
          <w:fldChar w:fldCharType="begin"/>
        </w:r>
        <w:r>
          <w:instrText>PAGE   \* MERGEFORMAT</w:instrText>
        </w:r>
        <w:r>
          <w:fldChar w:fldCharType="separate"/>
        </w:r>
        <w:r w:rsidR="007B0917">
          <w:rPr>
            <w:noProof/>
          </w:rPr>
          <w:t>4</w:t>
        </w:r>
        <w:r>
          <w:fldChar w:fldCharType="end"/>
        </w:r>
      </w:p>
    </w:sdtContent>
  </w:sdt>
  <w:p w:rsidR="00B74A7D" w:rsidRDefault="00B74A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EC" w:rsidRDefault="009F0FEC" w:rsidP="00B74A7D">
      <w:r>
        <w:separator/>
      </w:r>
    </w:p>
  </w:footnote>
  <w:footnote w:type="continuationSeparator" w:id="0">
    <w:p w:rsidR="009F0FEC" w:rsidRDefault="009F0FEC" w:rsidP="00B7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E12"/>
    <w:multiLevelType w:val="hybridMultilevel"/>
    <w:tmpl w:val="FC7CD7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1752D"/>
    <w:multiLevelType w:val="hybridMultilevel"/>
    <w:tmpl w:val="DC2050D2"/>
    <w:lvl w:ilvl="0" w:tplc="DB32BA90">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5"/>
    <w:rsid w:val="00033203"/>
    <w:rsid w:val="00054DAD"/>
    <w:rsid w:val="00064CFB"/>
    <w:rsid w:val="00075D3B"/>
    <w:rsid w:val="00080EB6"/>
    <w:rsid w:val="00083B4E"/>
    <w:rsid w:val="00097274"/>
    <w:rsid w:val="000A299E"/>
    <w:rsid w:val="000A6C87"/>
    <w:rsid w:val="000B4274"/>
    <w:rsid w:val="000C6694"/>
    <w:rsid w:val="000E6DF9"/>
    <w:rsid w:val="000F74C4"/>
    <w:rsid w:val="00102200"/>
    <w:rsid w:val="001106C8"/>
    <w:rsid w:val="001220AD"/>
    <w:rsid w:val="00122870"/>
    <w:rsid w:val="00124128"/>
    <w:rsid w:val="00125E4B"/>
    <w:rsid w:val="001421C7"/>
    <w:rsid w:val="00143541"/>
    <w:rsid w:val="00151AF7"/>
    <w:rsid w:val="00151BEC"/>
    <w:rsid w:val="00164615"/>
    <w:rsid w:val="001720E6"/>
    <w:rsid w:val="001828D7"/>
    <w:rsid w:val="00185013"/>
    <w:rsid w:val="00191586"/>
    <w:rsid w:val="001A3131"/>
    <w:rsid w:val="001A7569"/>
    <w:rsid w:val="001C5ABB"/>
    <w:rsid w:val="001C7B58"/>
    <w:rsid w:val="001D39FA"/>
    <w:rsid w:val="001F3858"/>
    <w:rsid w:val="002166E1"/>
    <w:rsid w:val="00227FFA"/>
    <w:rsid w:val="0025190C"/>
    <w:rsid w:val="002638CF"/>
    <w:rsid w:val="00266407"/>
    <w:rsid w:val="00281181"/>
    <w:rsid w:val="002A2546"/>
    <w:rsid w:val="002A2E1C"/>
    <w:rsid w:val="002B50F9"/>
    <w:rsid w:val="002D6989"/>
    <w:rsid w:val="002F12BF"/>
    <w:rsid w:val="002F64CE"/>
    <w:rsid w:val="00301EB5"/>
    <w:rsid w:val="00306553"/>
    <w:rsid w:val="0031613A"/>
    <w:rsid w:val="0031644D"/>
    <w:rsid w:val="003224B5"/>
    <w:rsid w:val="00352303"/>
    <w:rsid w:val="00357968"/>
    <w:rsid w:val="00370991"/>
    <w:rsid w:val="003A334C"/>
    <w:rsid w:val="003B4DF6"/>
    <w:rsid w:val="003B6ABB"/>
    <w:rsid w:val="003C323F"/>
    <w:rsid w:val="003C6636"/>
    <w:rsid w:val="003D205E"/>
    <w:rsid w:val="003F10BF"/>
    <w:rsid w:val="003F20FA"/>
    <w:rsid w:val="00407C8B"/>
    <w:rsid w:val="00416068"/>
    <w:rsid w:val="0042645A"/>
    <w:rsid w:val="0043515C"/>
    <w:rsid w:val="00444362"/>
    <w:rsid w:val="00450956"/>
    <w:rsid w:val="00456B03"/>
    <w:rsid w:val="0048004A"/>
    <w:rsid w:val="00481267"/>
    <w:rsid w:val="00482F86"/>
    <w:rsid w:val="00485E50"/>
    <w:rsid w:val="004938AC"/>
    <w:rsid w:val="004B7156"/>
    <w:rsid w:val="004F59F8"/>
    <w:rsid w:val="004F641C"/>
    <w:rsid w:val="0050403C"/>
    <w:rsid w:val="005156D1"/>
    <w:rsid w:val="0051619A"/>
    <w:rsid w:val="0053198F"/>
    <w:rsid w:val="005467CB"/>
    <w:rsid w:val="00547671"/>
    <w:rsid w:val="005511AA"/>
    <w:rsid w:val="00562FF0"/>
    <w:rsid w:val="00573AEC"/>
    <w:rsid w:val="005915AB"/>
    <w:rsid w:val="005D2562"/>
    <w:rsid w:val="005E6197"/>
    <w:rsid w:val="005F20FB"/>
    <w:rsid w:val="0061704D"/>
    <w:rsid w:val="00622EA2"/>
    <w:rsid w:val="00631487"/>
    <w:rsid w:val="00637758"/>
    <w:rsid w:val="00637BDD"/>
    <w:rsid w:val="00644F79"/>
    <w:rsid w:val="006510B7"/>
    <w:rsid w:val="00652ACC"/>
    <w:rsid w:val="00655516"/>
    <w:rsid w:val="00663545"/>
    <w:rsid w:val="00670D64"/>
    <w:rsid w:val="00675ABA"/>
    <w:rsid w:val="00682A54"/>
    <w:rsid w:val="00683212"/>
    <w:rsid w:val="00684818"/>
    <w:rsid w:val="00684A0B"/>
    <w:rsid w:val="0069573A"/>
    <w:rsid w:val="006A2C4B"/>
    <w:rsid w:val="006A4223"/>
    <w:rsid w:val="006F5DA2"/>
    <w:rsid w:val="00710598"/>
    <w:rsid w:val="00725D74"/>
    <w:rsid w:val="00736AB5"/>
    <w:rsid w:val="00743FD2"/>
    <w:rsid w:val="00766754"/>
    <w:rsid w:val="0076761D"/>
    <w:rsid w:val="00773D27"/>
    <w:rsid w:val="007769B4"/>
    <w:rsid w:val="007802D5"/>
    <w:rsid w:val="00782630"/>
    <w:rsid w:val="0078362D"/>
    <w:rsid w:val="007A39AB"/>
    <w:rsid w:val="007A517A"/>
    <w:rsid w:val="007B0917"/>
    <w:rsid w:val="007B282F"/>
    <w:rsid w:val="007B647A"/>
    <w:rsid w:val="007C75E8"/>
    <w:rsid w:val="007D5CE0"/>
    <w:rsid w:val="007E03A7"/>
    <w:rsid w:val="007E6703"/>
    <w:rsid w:val="007F38B8"/>
    <w:rsid w:val="00804F5E"/>
    <w:rsid w:val="00822A06"/>
    <w:rsid w:val="00825E22"/>
    <w:rsid w:val="00844514"/>
    <w:rsid w:val="00845DF5"/>
    <w:rsid w:val="00847A02"/>
    <w:rsid w:val="008577F1"/>
    <w:rsid w:val="00862718"/>
    <w:rsid w:val="00864E0C"/>
    <w:rsid w:val="008871F3"/>
    <w:rsid w:val="0089244B"/>
    <w:rsid w:val="008934B1"/>
    <w:rsid w:val="00895DEE"/>
    <w:rsid w:val="00895F6E"/>
    <w:rsid w:val="008B075A"/>
    <w:rsid w:val="008C068F"/>
    <w:rsid w:val="008C6EFF"/>
    <w:rsid w:val="008E243C"/>
    <w:rsid w:val="008E7D2D"/>
    <w:rsid w:val="008F72D3"/>
    <w:rsid w:val="008F7A1F"/>
    <w:rsid w:val="00920F54"/>
    <w:rsid w:val="00930E71"/>
    <w:rsid w:val="00933674"/>
    <w:rsid w:val="00945544"/>
    <w:rsid w:val="00953D2C"/>
    <w:rsid w:val="00954353"/>
    <w:rsid w:val="009567B6"/>
    <w:rsid w:val="009712BC"/>
    <w:rsid w:val="00985B2F"/>
    <w:rsid w:val="00990769"/>
    <w:rsid w:val="009907AF"/>
    <w:rsid w:val="0099185B"/>
    <w:rsid w:val="009A3CC5"/>
    <w:rsid w:val="009A443D"/>
    <w:rsid w:val="009A5B01"/>
    <w:rsid w:val="009A707C"/>
    <w:rsid w:val="009B1A31"/>
    <w:rsid w:val="009B689B"/>
    <w:rsid w:val="009D19B2"/>
    <w:rsid w:val="009E2AC0"/>
    <w:rsid w:val="009E48A5"/>
    <w:rsid w:val="009F0FEC"/>
    <w:rsid w:val="00A11BF3"/>
    <w:rsid w:val="00A42F15"/>
    <w:rsid w:val="00A4397E"/>
    <w:rsid w:val="00A6181F"/>
    <w:rsid w:val="00A7047C"/>
    <w:rsid w:val="00A954F7"/>
    <w:rsid w:val="00AA61B6"/>
    <w:rsid w:val="00AB35DA"/>
    <w:rsid w:val="00AB6906"/>
    <w:rsid w:val="00AC0EE8"/>
    <w:rsid w:val="00AC4930"/>
    <w:rsid w:val="00AC5BC6"/>
    <w:rsid w:val="00AD1754"/>
    <w:rsid w:val="00AE0939"/>
    <w:rsid w:val="00B151F4"/>
    <w:rsid w:val="00B4023D"/>
    <w:rsid w:val="00B558C6"/>
    <w:rsid w:val="00B62DC4"/>
    <w:rsid w:val="00B74718"/>
    <w:rsid w:val="00B74A7D"/>
    <w:rsid w:val="00BB0B75"/>
    <w:rsid w:val="00BC2043"/>
    <w:rsid w:val="00BC440C"/>
    <w:rsid w:val="00BD64C0"/>
    <w:rsid w:val="00BD71F0"/>
    <w:rsid w:val="00BE1C5A"/>
    <w:rsid w:val="00C0138F"/>
    <w:rsid w:val="00C051D6"/>
    <w:rsid w:val="00C11977"/>
    <w:rsid w:val="00C13679"/>
    <w:rsid w:val="00C1537A"/>
    <w:rsid w:val="00C2274E"/>
    <w:rsid w:val="00C24884"/>
    <w:rsid w:val="00C32E70"/>
    <w:rsid w:val="00C442B8"/>
    <w:rsid w:val="00C4787B"/>
    <w:rsid w:val="00C566B7"/>
    <w:rsid w:val="00C83611"/>
    <w:rsid w:val="00C86A2C"/>
    <w:rsid w:val="00C91E75"/>
    <w:rsid w:val="00CB15F0"/>
    <w:rsid w:val="00CB7181"/>
    <w:rsid w:val="00CC6B3E"/>
    <w:rsid w:val="00CD6A44"/>
    <w:rsid w:val="00CE094F"/>
    <w:rsid w:val="00D01C8D"/>
    <w:rsid w:val="00D04485"/>
    <w:rsid w:val="00D13D27"/>
    <w:rsid w:val="00D16EC1"/>
    <w:rsid w:val="00D171F8"/>
    <w:rsid w:val="00D207C0"/>
    <w:rsid w:val="00D357B8"/>
    <w:rsid w:val="00D47FF2"/>
    <w:rsid w:val="00D7364E"/>
    <w:rsid w:val="00D8082C"/>
    <w:rsid w:val="00D85412"/>
    <w:rsid w:val="00D87DC5"/>
    <w:rsid w:val="00D909D2"/>
    <w:rsid w:val="00D94F96"/>
    <w:rsid w:val="00DB0C8B"/>
    <w:rsid w:val="00DB0D2D"/>
    <w:rsid w:val="00DB3ADB"/>
    <w:rsid w:val="00DB4E30"/>
    <w:rsid w:val="00DB663A"/>
    <w:rsid w:val="00DC069B"/>
    <w:rsid w:val="00DC7A76"/>
    <w:rsid w:val="00DD1077"/>
    <w:rsid w:val="00DD41BB"/>
    <w:rsid w:val="00E0731D"/>
    <w:rsid w:val="00E2131C"/>
    <w:rsid w:val="00E2245E"/>
    <w:rsid w:val="00E24C32"/>
    <w:rsid w:val="00E31FC7"/>
    <w:rsid w:val="00E54A24"/>
    <w:rsid w:val="00E56E34"/>
    <w:rsid w:val="00E733A8"/>
    <w:rsid w:val="00E766E6"/>
    <w:rsid w:val="00E97DF0"/>
    <w:rsid w:val="00EB4E4C"/>
    <w:rsid w:val="00EB5BC0"/>
    <w:rsid w:val="00EC5D3B"/>
    <w:rsid w:val="00EE18F5"/>
    <w:rsid w:val="00EF1094"/>
    <w:rsid w:val="00EF46A9"/>
    <w:rsid w:val="00F154AB"/>
    <w:rsid w:val="00F31DBA"/>
    <w:rsid w:val="00F427FA"/>
    <w:rsid w:val="00F4590B"/>
    <w:rsid w:val="00F508D7"/>
    <w:rsid w:val="00F5154C"/>
    <w:rsid w:val="00F52AC3"/>
    <w:rsid w:val="00F56767"/>
    <w:rsid w:val="00F56FA0"/>
    <w:rsid w:val="00F9136C"/>
    <w:rsid w:val="00F919F6"/>
    <w:rsid w:val="00FA7321"/>
    <w:rsid w:val="00FB544B"/>
    <w:rsid w:val="00FC54BD"/>
    <w:rsid w:val="00FF06B5"/>
    <w:rsid w:val="00FF1965"/>
    <w:rsid w:val="00FF5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828D7"/>
    <w:pPr>
      <w:spacing w:after="0" w:line="240" w:lineRule="auto"/>
    </w:pPr>
    <w:rPr>
      <w:rFonts w:ascii="Calibri" w:eastAsia="Calibri" w:hAnsi="Calibri" w:cs="Times New Roman"/>
    </w:rPr>
  </w:style>
  <w:style w:type="character" w:styleId="a5">
    <w:name w:val="Emphasis"/>
    <w:uiPriority w:val="20"/>
    <w:qFormat/>
    <w:rsid w:val="003B4DF6"/>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CC6B3E"/>
    <w:rPr>
      <w:rFonts w:ascii="Verdana" w:hAnsi="Verdana" w:cs="Verdana"/>
      <w:sz w:val="20"/>
      <w:szCs w:val="20"/>
      <w:lang w:val="en-US" w:eastAsia="en-US"/>
    </w:rPr>
  </w:style>
  <w:style w:type="paragraph" w:customStyle="1" w:styleId="ArialNarrow10pt125">
    <w:name w:val="Стиль Arial Narrow 10 pt по ширине Первая строка:  125 см"/>
    <w:basedOn w:val="a"/>
    <w:autoRedefine/>
    <w:rsid w:val="00064CFB"/>
    <w:pPr>
      <w:spacing w:line="360" w:lineRule="auto"/>
      <w:ind w:right="-6" w:firstLine="567"/>
      <w:jc w:val="both"/>
    </w:pPr>
    <w:rPr>
      <w:sz w:val="28"/>
      <w:szCs w:val="28"/>
    </w:rPr>
  </w:style>
  <w:style w:type="paragraph" w:customStyle="1" w:styleId="Iauiue">
    <w:name w:val="Iau?iue"/>
    <w:rsid w:val="00EE18F5"/>
    <w:pPr>
      <w:widowControl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3198F"/>
    <w:rPr>
      <w:rFonts w:ascii="Tahoma" w:hAnsi="Tahoma" w:cs="Tahoma"/>
      <w:sz w:val="16"/>
      <w:szCs w:val="16"/>
    </w:rPr>
  </w:style>
  <w:style w:type="character" w:customStyle="1" w:styleId="a7">
    <w:name w:val="Текст выноски Знак"/>
    <w:basedOn w:val="a0"/>
    <w:link w:val="a6"/>
    <w:uiPriority w:val="99"/>
    <w:semiHidden/>
    <w:rsid w:val="0053198F"/>
    <w:rPr>
      <w:rFonts w:ascii="Tahoma" w:eastAsia="Times New Roman" w:hAnsi="Tahoma" w:cs="Tahoma"/>
      <w:sz w:val="16"/>
      <w:szCs w:val="16"/>
      <w:lang w:eastAsia="ru-RU"/>
    </w:rPr>
  </w:style>
  <w:style w:type="paragraph" w:styleId="a8">
    <w:name w:val="header"/>
    <w:basedOn w:val="a"/>
    <w:link w:val="a9"/>
    <w:uiPriority w:val="99"/>
    <w:unhideWhenUsed/>
    <w:rsid w:val="00B74A7D"/>
    <w:pPr>
      <w:tabs>
        <w:tab w:val="center" w:pos="4677"/>
        <w:tab w:val="right" w:pos="9355"/>
      </w:tabs>
    </w:pPr>
  </w:style>
  <w:style w:type="character" w:customStyle="1" w:styleId="a9">
    <w:name w:val="Верхний колонтитул Знак"/>
    <w:basedOn w:val="a0"/>
    <w:link w:val="a8"/>
    <w:uiPriority w:val="99"/>
    <w:rsid w:val="00B74A7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74A7D"/>
    <w:pPr>
      <w:tabs>
        <w:tab w:val="center" w:pos="4677"/>
        <w:tab w:val="right" w:pos="9355"/>
      </w:tabs>
    </w:pPr>
  </w:style>
  <w:style w:type="character" w:customStyle="1" w:styleId="ab">
    <w:name w:val="Нижний колонтитул Знак"/>
    <w:basedOn w:val="a0"/>
    <w:link w:val="aa"/>
    <w:uiPriority w:val="99"/>
    <w:rsid w:val="00B74A7D"/>
    <w:rPr>
      <w:rFonts w:ascii="Times New Roman" w:eastAsia="Times New Roman" w:hAnsi="Times New Roman" w:cs="Times New Roman"/>
      <w:sz w:val="24"/>
      <w:szCs w:val="24"/>
      <w:lang w:eastAsia="ru-RU"/>
    </w:rPr>
  </w:style>
  <w:style w:type="paragraph" w:styleId="ac">
    <w:name w:val="List Paragraph"/>
    <w:basedOn w:val="a"/>
    <w:uiPriority w:val="34"/>
    <w:qFormat/>
    <w:rsid w:val="00B151F4"/>
    <w:pPr>
      <w:ind w:left="720"/>
      <w:contextualSpacing/>
    </w:pPr>
    <w:rPr>
      <w:sz w:val="20"/>
      <w:szCs w:val="20"/>
    </w:rPr>
  </w:style>
  <w:style w:type="paragraph" w:customStyle="1" w:styleId="Standarduser">
    <w:name w:val="Standard (user)"/>
    <w:rsid w:val="00B151F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4">
    <w:name w:val="Без интервала Знак"/>
    <w:link w:val="a3"/>
    <w:uiPriority w:val="1"/>
    <w:locked/>
    <w:rsid w:val="00B151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828D7"/>
    <w:pPr>
      <w:spacing w:after="0" w:line="240" w:lineRule="auto"/>
    </w:pPr>
    <w:rPr>
      <w:rFonts w:ascii="Calibri" w:eastAsia="Calibri" w:hAnsi="Calibri" w:cs="Times New Roman"/>
    </w:rPr>
  </w:style>
  <w:style w:type="character" w:styleId="a5">
    <w:name w:val="Emphasis"/>
    <w:uiPriority w:val="20"/>
    <w:qFormat/>
    <w:rsid w:val="003B4DF6"/>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CC6B3E"/>
    <w:rPr>
      <w:rFonts w:ascii="Verdana" w:hAnsi="Verdana" w:cs="Verdana"/>
      <w:sz w:val="20"/>
      <w:szCs w:val="20"/>
      <w:lang w:val="en-US" w:eastAsia="en-US"/>
    </w:rPr>
  </w:style>
  <w:style w:type="paragraph" w:customStyle="1" w:styleId="ArialNarrow10pt125">
    <w:name w:val="Стиль Arial Narrow 10 pt по ширине Первая строка:  125 см"/>
    <w:basedOn w:val="a"/>
    <w:autoRedefine/>
    <w:rsid w:val="00064CFB"/>
    <w:pPr>
      <w:spacing w:line="360" w:lineRule="auto"/>
      <w:ind w:right="-6" w:firstLine="567"/>
      <w:jc w:val="both"/>
    </w:pPr>
    <w:rPr>
      <w:sz w:val="28"/>
      <w:szCs w:val="28"/>
    </w:rPr>
  </w:style>
  <w:style w:type="paragraph" w:customStyle="1" w:styleId="Iauiue">
    <w:name w:val="Iau?iue"/>
    <w:rsid w:val="00EE18F5"/>
    <w:pPr>
      <w:widowControl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3198F"/>
    <w:rPr>
      <w:rFonts w:ascii="Tahoma" w:hAnsi="Tahoma" w:cs="Tahoma"/>
      <w:sz w:val="16"/>
      <w:szCs w:val="16"/>
    </w:rPr>
  </w:style>
  <w:style w:type="character" w:customStyle="1" w:styleId="a7">
    <w:name w:val="Текст выноски Знак"/>
    <w:basedOn w:val="a0"/>
    <w:link w:val="a6"/>
    <w:uiPriority w:val="99"/>
    <w:semiHidden/>
    <w:rsid w:val="0053198F"/>
    <w:rPr>
      <w:rFonts w:ascii="Tahoma" w:eastAsia="Times New Roman" w:hAnsi="Tahoma" w:cs="Tahoma"/>
      <w:sz w:val="16"/>
      <w:szCs w:val="16"/>
      <w:lang w:eastAsia="ru-RU"/>
    </w:rPr>
  </w:style>
  <w:style w:type="paragraph" w:styleId="a8">
    <w:name w:val="header"/>
    <w:basedOn w:val="a"/>
    <w:link w:val="a9"/>
    <w:uiPriority w:val="99"/>
    <w:unhideWhenUsed/>
    <w:rsid w:val="00B74A7D"/>
    <w:pPr>
      <w:tabs>
        <w:tab w:val="center" w:pos="4677"/>
        <w:tab w:val="right" w:pos="9355"/>
      </w:tabs>
    </w:pPr>
  </w:style>
  <w:style w:type="character" w:customStyle="1" w:styleId="a9">
    <w:name w:val="Верхний колонтитул Знак"/>
    <w:basedOn w:val="a0"/>
    <w:link w:val="a8"/>
    <w:uiPriority w:val="99"/>
    <w:rsid w:val="00B74A7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74A7D"/>
    <w:pPr>
      <w:tabs>
        <w:tab w:val="center" w:pos="4677"/>
        <w:tab w:val="right" w:pos="9355"/>
      </w:tabs>
    </w:pPr>
  </w:style>
  <w:style w:type="character" w:customStyle="1" w:styleId="ab">
    <w:name w:val="Нижний колонтитул Знак"/>
    <w:basedOn w:val="a0"/>
    <w:link w:val="aa"/>
    <w:uiPriority w:val="99"/>
    <w:rsid w:val="00B74A7D"/>
    <w:rPr>
      <w:rFonts w:ascii="Times New Roman" w:eastAsia="Times New Roman" w:hAnsi="Times New Roman" w:cs="Times New Roman"/>
      <w:sz w:val="24"/>
      <w:szCs w:val="24"/>
      <w:lang w:eastAsia="ru-RU"/>
    </w:rPr>
  </w:style>
  <w:style w:type="paragraph" w:styleId="ac">
    <w:name w:val="List Paragraph"/>
    <w:basedOn w:val="a"/>
    <w:uiPriority w:val="34"/>
    <w:qFormat/>
    <w:rsid w:val="00B151F4"/>
    <w:pPr>
      <w:ind w:left="720"/>
      <w:contextualSpacing/>
    </w:pPr>
    <w:rPr>
      <w:sz w:val="20"/>
      <w:szCs w:val="20"/>
    </w:rPr>
  </w:style>
  <w:style w:type="paragraph" w:customStyle="1" w:styleId="Standarduser">
    <w:name w:val="Standard (user)"/>
    <w:rsid w:val="00B151F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4">
    <w:name w:val="Без интервала Знак"/>
    <w:link w:val="a3"/>
    <w:uiPriority w:val="1"/>
    <w:locked/>
    <w:rsid w:val="00B151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1AE8-3117-4EDF-A5C4-62DD2E8A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Ряденская Юлия Николаевна</dc:creator>
  <cp:lastModifiedBy>Казикаева Ольга Владиславовна</cp:lastModifiedBy>
  <cp:revision>46</cp:revision>
  <cp:lastPrinted>2020-07-09T10:58:00Z</cp:lastPrinted>
  <dcterms:created xsi:type="dcterms:W3CDTF">2019-08-14T15:51:00Z</dcterms:created>
  <dcterms:modified xsi:type="dcterms:W3CDTF">2020-07-09T11:13:00Z</dcterms:modified>
</cp:coreProperties>
</file>